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44438" w14:textId="4DA78151" w:rsidR="00FC7C34" w:rsidRDefault="00F47DC3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E18D95E" wp14:editId="4A99501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997075" cy="2091690"/>
            <wp:effectExtent l="0" t="0" r="3175" b="3810"/>
            <wp:wrapSquare wrapText="bothSides"/>
            <wp:docPr id="4" name="Slika 3" descr="Slika na kojoj se prikazuje tekst, snimka zaslona, softver, Ikona na računalu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857418C9-DDB1-F399-2F72-C8FBBAABF7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tekst, snimka zaslona, softver, Ikona na računalu&#10;&#10;Opis je automatski generiran">
                      <a:extLst>
                        <a:ext uri="{FF2B5EF4-FFF2-40B4-BE49-F238E27FC236}">
                          <a16:creationId xmlns:a16="http://schemas.microsoft.com/office/drawing/2014/main" id="{857418C9-DDB1-F399-2F72-C8FBBAABF7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5" t="25738" r="37460" b="29453"/>
                    <a:stretch/>
                  </pic:blipFill>
                  <pic:spPr bwMode="auto">
                    <a:xfrm>
                      <a:off x="0" y="0"/>
                      <a:ext cx="1997075" cy="209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D6093F" w14:textId="5C2D5D73" w:rsidR="005A123D" w:rsidRDefault="005A123D"/>
    <w:p w14:paraId="5366DB05" w14:textId="2BED2B48" w:rsidR="005A123D" w:rsidRDefault="005A123D"/>
    <w:p w14:paraId="44A2222D" w14:textId="1B05FAF5" w:rsidR="005A123D" w:rsidRDefault="005A123D"/>
    <w:p w14:paraId="4F793DFA" w14:textId="794B89C4" w:rsidR="005A123D" w:rsidRDefault="005A123D"/>
    <w:p w14:paraId="61F11E42" w14:textId="7A22C621" w:rsidR="005A123D" w:rsidRDefault="005A123D"/>
    <w:p w14:paraId="2317DF5E" w14:textId="65E0EAE5" w:rsidR="005A123D" w:rsidRDefault="005A123D"/>
    <w:p w14:paraId="00A0338E" w14:textId="77777777" w:rsidR="005A123D" w:rsidRDefault="005A123D"/>
    <w:p w14:paraId="3F979E87" w14:textId="77777777" w:rsidR="00F47DC3" w:rsidRDefault="00F47DC3" w:rsidP="005A123D">
      <w:pPr>
        <w:jc w:val="center"/>
        <w:rPr>
          <w:sz w:val="40"/>
          <w:szCs w:val="40"/>
        </w:rPr>
      </w:pPr>
    </w:p>
    <w:p w14:paraId="1F93F980" w14:textId="77777777" w:rsidR="00F47DC3" w:rsidRDefault="00F47DC3" w:rsidP="005A123D">
      <w:pPr>
        <w:jc w:val="center"/>
        <w:rPr>
          <w:sz w:val="40"/>
          <w:szCs w:val="40"/>
        </w:rPr>
      </w:pPr>
    </w:p>
    <w:p w14:paraId="02D73EFF" w14:textId="77777777" w:rsidR="00F47DC3" w:rsidRDefault="00F47DC3" w:rsidP="005A123D">
      <w:pPr>
        <w:jc w:val="center"/>
        <w:rPr>
          <w:sz w:val="40"/>
          <w:szCs w:val="40"/>
        </w:rPr>
      </w:pPr>
    </w:p>
    <w:p w14:paraId="6FAD6A3E" w14:textId="77777777" w:rsidR="00F47DC3" w:rsidRDefault="00F47DC3" w:rsidP="005A123D">
      <w:pPr>
        <w:jc w:val="center"/>
        <w:rPr>
          <w:sz w:val="40"/>
          <w:szCs w:val="40"/>
        </w:rPr>
      </w:pPr>
    </w:p>
    <w:p w14:paraId="6A88DABA" w14:textId="3A8C2C21" w:rsidR="005A123D" w:rsidRPr="00583C22" w:rsidRDefault="00FC7C34" w:rsidP="005A123D">
      <w:pPr>
        <w:jc w:val="center"/>
        <w:rPr>
          <w:b/>
          <w:i/>
          <w:sz w:val="32"/>
          <w:szCs w:val="32"/>
        </w:rPr>
      </w:pPr>
      <w:r w:rsidRPr="00583C22">
        <w:rPr>
          <w:b/>
          <w:i/>
          <w:sz w:val="32"/>
          <w:szCs w:val="32"/>
        </w:rPr>
        <w:t>GODIŠNJI IZVJEŠTAJ O IZVRŠENJU</w:t>
      </w:r>
    </w:p>
    <w:p w14:paraId="5A583A95" w14:textId="0652F375" w:rsidR="005A123D" w:rsidRPr="00583C22" w:rsidRDefault="00FC7C34" w:rsidP="005A123D">
      <w:pPr>
        <w:jc w:val="center"/>
        <w:rPr>
          <w:b/>
          <w:i/>
          <w:sz w:val="32"/>
          <w:szCs w:val="32"/>
        </w:rPr>
      </w:pPr>
      <w:r w:rsidRPr="00583C22">
        <w:rPr>
          <w:b/>
          <w:i/>
          <w:sz w:val="32"/>
          <w:szCs w:val="32"/>
        </w:rPr>
        <w:t>FINANCIJSKOG PLANA ZA RAZDOBLJE</w:t>
      </w:r>
    </w:p>
    <w:p w14:paraId="2B5D2A12" w14:textId="65611444" w:rsidR="00FC7C34" w:rsidRPr="00583C22" w:rsidRDefault="003134B4" w:rsidP="005A123D">
      <w:pPr>
        <w:jc w:val="center"/>
        <w:rPr>
          <w:b/>
          <w:i/>
          <w:sz w:val="32"/>
          <w:szCs w:val="32"/>
        </w:rPr>
      </w:pPr>
      <w:r w:rsidRPr="00583C22">
        <w:rPr>
          <w:b/>
          <w:i/>
          <w:sz w:val="32"/>
          <w:szCs w:val="32"/>
        </w:rPr>
        <w:t>01.01.-31.12.2025</w:t>
      </w:r>
      <w:r w:rsidR="00FC7C34" w:rsidRPr="00583C22">
        <w:rPr>
          <w:b/>
          <w:i/>
          <w:sz w:val="32"/>
          <w:szCs w:val="32"/>
        </w:rPr>
        <w:t>.</w:t>
      </w:r>
    </w:p>
    <w:p w14:paraId="4DA6A8F3" w14:textId="77777777" w:rsidR="00FC7C34" w:rsidRDefault="00FC7C34"/>
    <w:p w14:paraId="253EB497" w14:textId="77777777" w:rsidR="00FC7C34" w:rsidRDefault="00FC7C34"/>
    <w:p w14:paraId="0E40BB9E" w14:textId="77777777" w:rsidR="00FC7C34" w:rsidRDefault="00FC7C34"/>
    <w:p w14:paraId="5F6A0052" w14:textId="77777777" w:rsidR="00FC7C34" w:rsidRDefault="00FC7C34"/>
    <w:p w14:paraId="5A5C6D0A" w14:textId="77777777" w:rsidR="00FC7C34" w:rsidRDefault="00FC7C34"/>
    <w:p w14:paraId="13CC5B21" w14:textId="77777777" w:rsidR="00FC7C34" w:rsidRDefault="00FC7C34"/>
    <w:p w14:paraId="4FBCCCA5" w14:textId="77777777" w:rsidR="005A123D" w:rsidRDefault="005A123D"/>
    <w:p w14:paraId="3C99B785" w14:textId="77777777" w:rsidR="005A123D" w:rsidRDefault="005A123D"/>
    <w:p w14:paraId="6E244358" w14:textId="77777777" w:rsidR="00143AE7" w:rsidRDefault="00143AE7" w:rsidP="00F47DC3">
      <w:pPr>
        <w:rPr>
          <w:sz w:val="24"/>
          <w:szCs w:val="24"/>
        </w:rPr>
      </w:pPr>
    </w:p>
    <w:p w14:paraId="7151CE82" w14:textId="6CEA11C2" w:rsidR="00F47DC3" w:rsidRPr="00583C22" w:rsidRDefault="00A46696" w:rsidP="00F47DC3">
      <w:pPr>
        <w:rPr>
          <w:sz w:val="24"/>
          <w:szCs w:val="24"/>
        </w:rPr>
      </w:pPr>
      <w:r>
        <w:rPr>
          <w:sz w:val="24"/>
          <w:szCs w:val="24"/>
        </w:rPr>
        <w:t>Karlovac, 18</w:t>
      </w:r>
      <w:r w:rsidR="00F47DC3" w:rsidRPr="00583C22">
        <w:rPr>
          <w:sz w:val="24"/>
          <w:szCs w:val="24"/>
        </w:rPr>
        <w:t>. ožujka</w:t>
      </w:r>
      <w:r w:rsidR="00FC7C34" w:rsidRPr="00583C22">
        <w:rPr>
          <w:sz w:val="24"/>
          <w:szCs w:val="24"/>
        </w:rPr>
        <w:t>.</w:t>
      </w:r>
      <w:r w:rsidR="00F47DC3" w:rsidRPr="00583C22">
        <w:rPr>
          <w:sz w:val="24"/>
          <w:szCs w:val="24"/>
        </w:rPr>
        <w:t xml:space="preserve"> </w:t>
      </w:r>
      <w:r w:rsidR="00C936C9" w:rsidRPr="00583C22">
        <w:rPr>
          <w:sz w:val="24"/>
          <w:szCs w:val="24"/>
        </w:rPr>
        <w:t>2026</w:t>
      </w:r>
      <w:r w:rsidR="00FC7C34" w:rsidRPr="00583C22">
        <w:rPr>
          <w:sz w:val="24"/>
          <w:szCs w:val="24"/>
        </w:rPr>
        <w:t>.</w:t>
      </w:r>
    </w:p>
    <w:p w14:paraId="0C54AD96" w14:textId="5339EEFF" w:rsidR="00FC7C34" w:rsidRPr="006F0DF4" w:rsidRDefault="00FC7C34" w:rsidP="00F47DC3">
      <w:pPr>
        <w:pStyle w:val="Odlomakpopisa"/>
        <w:numPr>
          <w:ilvl w:val="0"/>
          <w:numId w:val="5"/>
        </w:numPr>
        <w:rPr>
          <w:sz w:val="18"/>
          <w:szCs w:val="18"/>
        </w:rPr>
      </w:pPr>
      <w:r w:rsidRPr="006F0DF4">
        <w:rPr>
          <w:sz w:val="18"/>
          <w:szCs w:val="18"/>
        </w:rPr>
        <w:lastRenderedPageBreak/>
        <w:t>UVOD</w:t>
      </w:r>
    </w:p>
    <w:p w14:paraId="01582C9F" w14:textId="77777777" w:rsidR="00FC7C34" w:rsidRPr="006F0DF4" w:rsidRDefault="00FC7C34" w:rsidP="00007D24">
      <w:pPr>
        <w:ind w:firstLine="708"/>
        <w:rPr>
          <w:sz w:val="18"/>
          <w:szCs w:val="18"/>
        </w:rPr>
      </w:pPr>
    </w:p>
    <w:p w14:paraId="284F113D" w14:textId="77777777" w:rsidR="00007D24" w:rsidRPr="006F0DF4" w:rsidRDefault="00007D24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Sportski objekti Karlovac posluju u skladu sa Zakonom o ustanovama („Narodne novine“ broj 76/93, 29/97, 47/99,35/08, 127/19, 122/20, 151/22) i Statutom ustanove.</w:t>
      </w:r>
    </w:p>
    <w:p w14:paraId="7C551F3B" w14:textId="77777777" w:rsidR="00007D24" w:rsidRPr="006F0DF4" w:rsidRDefault="00007D24" w:rsidP="00007D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89C24F9" w14:textId="77777777" w:rsidR="00007D24" w:rsidRPr="006F0DF4" w:rsidRDefault="00007D24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Osnovna djelatnost Ustanove je upravljanje sportskim građevinama tj. redovito održavanje sportske građevine u graditeljskom i funkcionalnom smislu, prema namjeni građevine, korištenje sportskih objekata za provođenje programa javnih potreba u sportu Grada Karlovca, donošenje godišnjih programa upravljanja sportskim objektima, davanje u zakup dijelova sportskih objekata za obavljanje sportske djelatnosti, davanje u zakup poslovnog prostora u okviru sportskih objekata.</w:t>
      </w:r>
    </w:p>
    <w:p w14:paraId="49435F1D" w14:textId="30E7DC21" w:rsidR="00007D24" w:rsidRPr="006F0DF4" w:rsidRDefault="00007D24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Uz osnovnu djelatnost Ustanova obavlja i druge djelatnosti: kupnja i prodaja robe, te pripremanje i usluživanje pića</w:t>
      </w:r>
      <w:r w:rsidR="006371C6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 do kraja kolovoza 2025. Ugostiteljsku djelatnost obavlja tvrtka Korner Karlovac d.o.o. u vlasništvu Sportskih objekata Karlovac.</w:t>
      </w:r>
    </w:p>
    <w:p w14:paraId="38A4C2A3" w14:textId="77777777" w:rsidR="00007D24" w:rsidRPr="006F0DF4" w:rsidRDefault="00007D24" w:rsidP="00007D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A5E0BE5" w14:textId="4751B0BB" w:rsidR="00007D24" w:rsidRPr="006F0DF4" w:rsidRDefault="00143AE7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Sportski objekti Karlovac je </w:t>
      </w:r>
      <w:r w:rsidR="00007D24"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 proračunski korisnik Grada Karlovca od 01.01.2024. godine. </w:t>
      </w:r>
    </w:p>
    <w:p w14:paraId="55531492" w14:textId="10AD9302" w:rsidR="00CE342E" w:rsidRPr="006F0DF4" w:rsidRDefault="003134B4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Na dan 31.12.2025</w:t>
      </w:r>
      <w:r w:rsidR="00CE342E"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>. godine</w:t>
      </w:r>
      <w:r w:rsidR="00CA0B66"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 u Ustanovi je bilo zaposleno 29 djelatnika i to 14</w:t>
      </w:r>
      <w:r w:rsidR="00CE342E" w:rsidRPr="006F0DF4"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t xml:space="preserve"> žena i 15 muškaraca. Od toga je jedna djelatnica zaposlena na nepuno radno vrijeme.</w:t>
      </w:r>
    </w:p>
    <w:p w14:paraId="6DED6C98" w14:textId="486BFE40" w:rsidR="00CA0B66" w:rsidRDefault="00CA0B66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05C0FA" w14:textId="77777777" w:rsidR="00CA0B66" w:rsidRDefault="00CA0B66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1A03C3" w14:textId="2CDFC6A1" w:rsidR="00CA0B66" w:rsidRDefault="00CA0B66" w:rsidP="00CA0B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noProof/>
          <w:lang w:eastAsia="hr-HR"/>
        </w:rPr>
        <w:drawing>
          <wp:inline distT="0" distB="0" distL="0" distR="0" wp14:anchorId="1FD3CACF" wp14:editId="0F16DA8C">
            <wp:extent cx="5705856" cy="1889760"/>
            <wp:effectExtent l="0" t="0" r="9525" b="15240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8B54B" w14:textId="2C0FC62E" w:rsidR="00CA0B66" w:rsidRDefault="00CA0B66" w:rsidP="00CA0B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329492" w14:textId="77777777" w:rsidR="00CA0B66" w:rsidRPr="00CA0B66" w:rsidRDefault="00CA0B66" w:rsidP="00CA0B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76ED1E" w14:textId="0DCAEFBE" w:rsidR="00CA0B66" w:rsidRDefault="00CA0B66" w:rsidP="00A338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B50950" w14:textId="4F01ED76" w:rsidR="00CE342E" w:rsidRPr="006F0DF4" w:rsidRDefault="006F0DF4" w:rsidP="006F0DF4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Donesen je Pravilnik </w:t>
      </w:r>
      <w:r w:rsidR="00CE342E"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o unutarnjem ustrojstvu, sistematizacija poslova i radnih zadaća, uvjeti koje radnik mora udovoljiti za obavljanje poslova, koeficijent za pojedino radno mjesto te broj izvršitelja, te svi poslovi koji se obavljaju u Ustanovi.</w:t>
      </w:r>
    </w:p>
    <w:p w14:paraId="051B8622" w14:textId="41CFC655" w:rsidR="00726C63" w:rsidRPr="006F0DF4" w:rsidRDefault="00726C63" w:rsidP="00A3384B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Prema sistematizaciji </w:t>
      </w:r>
      <w:r w:rsidR="006371C6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Ustanova ima</w:t>
      </w:r>
      <w:r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tri službe i to: služba za opće poslove, služba računovodstva i služba za stručne i tehničke poslove unutar koje su dva odjela i to odjel za marketing i odjel održavanje.</w:t>
      </w:r>
    </w:p>
    <w:p w14:paraId="19AC93A2" w14:textId="2FF25CA0" w:rsidR="00CE342E" w:rsidRPr="006F0DF4" w:rsidRDefault="00C84644" w:rsidP="00A3384B">
      <w:pPr>
        <w:spacing w:after="0" w:line="240" w:lineRule="auto"/>
        <w:ind w:firstLine="360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Ustanovom u</w:t>
      </w:r>
      <w:r w:rsidR="00CE342E" w:rsidRPr="006F0DF4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pravlja Upravno vijeće koje ima 5 članova.</w:t>
      </w:r>
    </w:p>
    <w:p w14:paraId="4E58D7EF" w14:textId="1D05203D" w:rsidR="00FC7C34" w:rsidRDefault="00FC7C34" w:rsidP="00984F41">
      <w:pPr>
        <w:jc w:val="both"/>
      </w:pPr>
    </w:p>
    <w:p w14:paraId="3A57C7BD" w14:textId="0954EB12" w:rsidR="00FC7C34" w:rsidRPr="006F0DF4" w:rsidRDefault="00FC7C34" w:rsidP="00984F41">
      <w:pPr>
        <w:pStyle w:val="Odlomakpopisa"/>
        <w:numPr>
          <w:ilvl w:val="0"/>
          <w:numId w:val="1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OBRAZLOŽENJE GODIŠNJEG IZVJEŠTAJA O IZVRŠENJU FINANCIJSKOG PLAN</w:t>
      </w:r>
      <w:r w:rsidR="00CA0B66" w:rsidRPr="006F0DF4">
        <w:rPr>
          <w:sz w:val="18"/>
          <w:szCs w:val="18"/>
        </w:rPr>
        <w:t>A ZA RAZDOBLJE 01.01.-31.12.2025</w:t>
      </w:r>
      <w:r w:rsidRPr="006F0DF4">
        <w:rPr>
          <w:sz w:val="18"/>
          <w:szCs w:val="18"/>
        </w:rPr>
        <w:t>. GODINE</w:t>
      </w:r>
    </w:p>
    <w:p w14:paraId="6DDFB058" w14:textId="77777777" w:rsidR="00822516" w:rsidRPr="006F0DF4" w:rsidRDefault="00822516" w:rsidP="00984F41">
      <w:pPr>
        <w:pStyle w:val="Odlomakpopisa"/>
        <w:jc w:val="both"/>
        <w:rPr>
          <w:sz w:val="18"/>
          <w:szCs w:val="18"/>
        </w:rPr>
      </w:pPr>
    </w:p>
    <w:p w14:paraId="200AAB91" w14:textId="6633F55E" w:rsidR="00FC7C34" w:rsidRPr="006F0DF4" w:rsidRDefault="00FC7C34" w:rsidP="00984F41">
      <w:pPr>
        <w:ind w:firstLine="360"/>
        <w:jc w:val="both"/>
        <w:rPr>
          <w:sz w:val="18"/>
          <w:szCs w:val="18"/>
        </w:rPr>
      </w:pPr>
      <w:r w:rsidRPr="006F0DF4">
        <w:rPr>
          <w:sz w:val="18"/>
          <w:szCs w:val="18"/>
        </w:rPr>
        <w:t>Zakon o proračunu (NN 144/21) čl. 86</w:t>
      </w:r>
      <w:r w:rsidR="00D47EAA" w:rsidRPr="006F0DF4">
        <w:rPr>
          <w:sz w:val="18"/>
          <w:szCs w:val="18"/>
        </w:rPr>
        <w:t>.</w:t>
      </w:r>
      <w:r w:rsidRPr="006F0DF4">
        <w:rPr>
          <w:sz w:val="18"/>
          <w:szCs w:val="18"/>
        </w:rPr>
        <w:t xml:space="preserve"> propisuje obvezu prema kojoj je proračunski korisnik dužan upravljačkom tijelu, u skladu s aktima kojima je uređen rad proračunskog korisnika, dostaviti prijedlog godišnjeg izvještaja o izvršenju financijskog plana za proteklo razdoblje na usvajanje do 31. o</w:t>
      </w:r>
      <w:r w:rsidR="00BA564E">
        <w:rPr>
          <w:sz w:val="18"/>
          <w:szCs w:val="18"/>
        </w:rPr>
        <w:t>žujka tekuće proračunske godine.</w:t>
      </w:r>
      <w:r w:rsidR="00432D49">
        <w:rPr>
          <w:sz w:val="18"/>
          <w:szCs w:val="18"/>
        </w:rPr>
        <w:t xml:space="preserve"> </w:t>
      </w:r>
    </w:p>
    <w:p w14:paraId="092A9C66" w14:textId="6E968603" w:rsidR="00FF62B4" w:rsidRPr="006F0DF4" w:rsidRDefault="00FF62B4" w:rsidP="00984F41">
      <w:pPr>
        <w:ind w:firstLine="360"/>
        <w:jc w:val="both"/>
        <w:rPr>
          <w:sz w:val="18"/>
          <w:szCs w:val="18"/>
        </w:rPr>
      </w:pPr>
      <w:r w:rsidRPr="006F0DF4">
        <w:rPr>
          <w:sz w:val="18"/>
          <w:szCs w:val="18"/>
        </w:rPr>
        <w:t>Sadržaj godišnjeg izvještaja o izvršenju financijskog plana proračunskih korisnika propisan je člancima 81. do 84. Zakona o proračunu. Navedenim člancima utvrđeno je da godišnji izvještaj o izvršenju financijskog plana sadrži Opći i posebni dio, obrazloženje i posebne izvještaje. Planirani prihodi i primici, rashodi i izdaci u godišnjem izvještaju financijskog plana iskazuju</w:t>
      </w:r>
      <w:r w:rsidR="00143AE7">
        <w:rPr>
          <w:sz w:val="18"/>
          <w:szCs w:val="18"/>
        </w:rPr>
        <w:t xml:space="preserve"> </w:t>
      </w:r>
      <w:r w:rsidRPr="006F0DF4">
        <w:rPr>
          <w:sz w:val="18"/>
          <w:szCs w:val="18"/>
        </w:rPr>
        <w:t>se na razini skupine ekonomske klasifikacije, dok se ostvareni prihodi i primici, rashodi i izdaci iskazuju na razini odjeljka ekonomske klasifikacije.</w:t>
      </w:r>
    </w:p>
    <w:p w14:paraId="64EA394A" w14:textId="48AC2AD4" w:rsidR="00FF62B4" w:rsidRPr="006F0DF4" w:rsidRDefault="00FF62B4" w:rsidP="00984F41">
      <w:pPr>
        <w:ind w:firstLine="360"/>
        <w:jc w:val="both"/>
        <w:rPr>
          <w:sz w:val="18"/>
          <w:szCs w:val="18"/>
        </w:rPr>
      </w:pPr>
      <w:r w:rsidRPr="006F0DF4">
        <w:rPr>
          <w:sz w:val="18"/>
          <w:szCs w:val="18"/>
        </w:rPr>
        <w:lastRenderedPageBreak/>
        <w:t>Sukladno odredbama čl.81.st.3. Zakona o proračunu, Ministar financija je Pravilnikom o godišnjem izvještaju o izvršenju proračuna i financijskog plana (NN 85/2023 od 24.07.2023) propisao izgled i sadržaj polugodišnjeg i godišnjeg izvještaja o izvršenju financijskog plana, obveznike primjene, način i rokove podnošenja, donošenja i objave godišnjeg izvještaja o izvršenju proračuna i financijskog plana.</w:t>
      </w:r>
    </w:p>
    <w:p w14:paraId="49BBC560" w14:textId="5481636B" w:rsidR="00FC7C34" w:rsidRPr="006F0DF4" w:rsidRDefault="00FC7C34" w:rsidP="00984F41">
      <w:pPr>
        <w:ind w:firstLine="360"/>
        <w:jc w:val="both"/>
        <w:rPr>
          <w:sz w:val="18"/>
          <w:szCs w:val="18"/>
        </w:rPr>
      </w:pPr>
      <w:r w:rsidRPr="006F0DF4">
        <w:rPr>
          <w:b/>
          <w:sz w:val="18"/>
          <w:szCs w:val="18"/>
        </w:rPr>
        <w:t>Opći dio</w:t>
      </w:r>
      <w:r w:rsidRPr="006F0DF4">
        <w:rPr>
          <w:sz w:val="18"/>
          <w:szCs w:val="18"/>
        </w:rPr>
        <w:t xml:space="preserve"> godišnjeg izvještaja o izvršenju financijskog plana proračunskog i izvanproračunskog korisnika sadrži:</w:t>
      </w:r>
    </w:p>
    <w:p w14:paraId="79647DDB" w14:textId="1B64BCD6" w:rsidR="00FC7C34" w:rsidRPr="006F0DF4" w:rsidRDefault="00FC7C34" w:rsidP="00984F4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Sažetak Računa prihoda i rashoda i Računa financiranja</w:t>
      </w:r>
    </w:p>
    <w:p w14:paraId="46D0481E" w14:textId="067959E9" w:rsidR="00FC7C34" w:rsidRPr="006F0DF4" w:rsidRDefault="00FC7C34" w:rsidP="00984F4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Račun prihoda i rashoda i Račun financiranja</w:t>
      </w:r>
    </w:p>
    <w:p w14:paraId="37D861B7" w14:textId="20CD9500" w:rsidR="00915205" w:rsidRPr="006F0DF4" w:rsidRDefault="00915205" w:rsidP="00984F41">
      <w:pPr>
        <w:ind w:firstLine="708"/>
        <w:jc w:val="both"/>
        <w:rPr>
          <w:sz w:val="18"/>
          <w:szCs w:val="18"/>
        </w:rPr>
      </w:pPr>
      <w:r w:rsidRPr="006F0DF4">
        <w:rPr>
          <w:sz w:val="18"/>
          <w:szCs w:val="18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14:paraId="04A21F08" w14:textId="2329A8E9" w:rsidR="00915205" w:rsidRPr="006F0DF4" w:rsidRDefault="00915205" w:rsidP="00984F41">
      <w:pPr>
        <w:ind w:firstLine="708"/>
        <w:jc w:val="both"/>
        <w:rPr>
          <w:sz w:val="18"/>
          <w:szCs w:val="18"/>
        </w:rPr>
      </w:pPr>
      <w:r w:rsidRPr="006F0DF4">
        <w:rPr>
          <w:sz w:val="18"/>
          <w:szCs w:val="18"/>
        </w:rPr>
        <w:t>Račun prihoda i rashoda proračunskog korisnika sadrži prikaz prihoda i rashoda i iskazuje se prema proračunskim klasifikacijama u izvještajima:</w:t>
      </w:r>
    </w:p>
    <w:p w14:paraId="45A515DC" w14:textId="1DA2C925" w:rsidR="00915205" w:rsidRPr="006F0DF4" w:rsidRDefault="00915205" w:rsidP="00984F4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prihodima i rashodima prema ekonomskoj klasifikaciji,</w:t>
      </w:r>
    </w:p>
    <w:p w14:paraId="14AE8CB4" w14:textId="60D48EAD" w:rsidR="00915205" w:rsidRPr="006F0DF4" w:rsidRDefault="00915205" w:rsidP="00984F4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prihodima i rashodima prema izvorima financiranja,</w:t>
      </w:r>
    </w:p>
    <w:p w14:paraId="226E3A2D" w14:textId="1B72ADC5" w:rsidR="00915205" w:rsidRPr="006F0DF4" w:rsidRDefault="00915205" w:rsidP="00984F4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rashodima prema funkcijskoj klasifikaciji.</w:t>
      </w:r>
    </w:p>
    <w:p w14:paraId="0A21E4B4" w14:textId="7385AE3F" w:rsidR="00915205" w:rsidRPr="006F0DF4" w:rsidRDefault="00915205" w:rsidP="00984F41">
      <w:pPr>
        <w:ind w:firstLine="708"/>
        <w:jc w:val="both"/>
        <w:rPr>
          <w:sz w:val="18"/>
          <w:szCs w:val="18"/>
        </w:rPr>
      </w:pPr>
      <w:r w:rsidRPr="006F0DF4">
        <w:rPr>
          <w:b/>
          <w:sz w:val="18"/>
          <w:szCs w:val="18"/>
        </w:rPr>
        <w:t>Posebni dio</w:t>
      </w:r>
      <w:r w:rsidRPr="006F0DF4">
        <w:rPr>
          <w:sz w:val="18"/>
          <w:szCs w:val="18"/>
        </w:rPr>
        <w:t xml:space="preserve"> godišnjeg izvještaja o izvršenju financijskog plana proračunskog korisnika sadrži izvršenje rashoda i izdataka iskazanih po izvorima financiranja i ekonomskoj klasifikaciji, raspoređenih u programe koji se sastoje od aktivnosti i projekata.</w:t>
      </w:r>
    </w:p>
    <w:p w14:paraId="7C88E49F" w14:textId="3298D15B" w:rsidR="00915205" w:rsidRPr="006F0DF4" w:rsidRDefault="00915205" w:rsidP="006F0DF4">
      <w:pPr>
        <w:ind w:firstLine="708"/>
        <w:jc w:val="both"/>
        <w:rPr>
          <w:sz w:val="18"/>
          <w:szCs w:val="18"/>
        </w:rPr>
      </w:pPr>
      <w:r w:rsidRPr="006F0DF4">
        <w:rPr>
          <w:sz w:val="18"/>
          <w:szCs w:val="18"/>
        </w:rPr>
        <w:t>Posebni izvještaji uz godišnji izvještaj o izvršenju financijskog plana sadrže:</w:t>
      </w:r>
    </w:p>
    <w:p w14:paraId="5DC18B40" w14:textId="7E220420" w:rsidR="00915205" w:rsidRPr="006F0DF4" w:rsidRDefault="00915205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korištenju sredstava fondova Europske unije,</w:t>
      </w:r>
    </w:p>
    <w:p w14:paraId="33CDD807" w14:textId="37184734" w:rsidR="00915205" w:rsidRPr="006F0DF4" w:rsidRDefault="00915205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zaduživanju na domaćem i stranom tržištu novca i kapitala</w:t>
      </w:r>
    </w:p>
    <w:p w14:paraId="26A10B75" w14:textId="2740A060" w:rsidR="00915205" w:rsidRPr="006F0DF4" w:rsidRDefault="00915205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danim zajmovima i potraživanja po danim zajmovima</w:t>
      </w:r>
    </w:p>
    <w:p w14:paraId="62C4F8D6" w14:textId="79DD4573" w:rsidR="00915205" w:rsidRPr="006F0DF4" w:rsidRDefault="00915205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stanju potraživanja i dospjelih obveza te o stanju potencijalnih obveza po osnovi sudskih sporova</w:t>
      </w:r>
    </w:p>
    <w:p w14:paraId="766B58A3" w14:textId="3FFC33BC" w:rsidR="00915205" w:rsidRPr="006F0DF4" w:rsidRDefault="00915205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Izvještaj o danim jamstvima i plaćanjima po protestiranim jamstvima (ako je proračunski i izvanproračunski</w:t>
      </w:r>
      <w:r w:rsidR="00DE2CB0" w:rsidRPr="006F0DF4">
        <w:rPr>
          <w:sz w:val="18"/>
          <w:szCs w:val="18"/>
        </w:rPr>
        <w:t xml:space="preserve"> korisnik dao jamstvo).</w:t>
      </w:r>
    </w:p>
    <w:p w14:paraId="0A7FD54A" w14:textId="766CCE35" w:rsidR="00DE2CB0" w:rsidRPr="006F0DF4" w:rsidRDefault="00DE2CB0" w:rsidP="00FA4151">
      <w:pPr>
        <w:pStyle w:val="Odlomakpopisa"/>
        <w:numPr>
          <w:ilvl w:val="0"/>
          <w:numId w:val="2"/>
        </w:num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Ustanova Sportski objekti Karlovac nema navedene posebne izvještaje jer nije koristila sredstva fondova europske unije, nije se zaduživala na domaćem i stranom tržištu novca i kapitala, nema dane zajmove i potraživanja po danim zajmovima, niti sudske sporove.</w:t>
      </w:r>
    </w:p>
    <w:p w14:paraId="5ADFA660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5097FA97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3E2B61E5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2F72E146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550E6350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69335361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716A1A5D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38891498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40B08BA3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5357BBAD" w14:textId="77777777" w:rsidR="00143AE7" w:rsidRDefault="00143AE7" w:rsidP="006F0DF4">
      <w:pPr>
        <w:rPr>
          <w:b/>
          <w:sz w:val="18"/>
          <w:szCs w:val="18"/>
          <w:u w:val="single"/>
        </w:rPr>
      </w:pPr>
    </w:p>
    <w:p w14:paraId="0BCCD830" w14:textId="77777777" w:rsidR="007E05E2" w:rsidRDefault="007E05E2" w:rsidP="006F0DF4">
      <w:pPr>
        <w:rPr>
          <w:b/>
          <w:sz w:val="18"/>
          <w:szCs w:val="18"/>
          <w:u w:val="single"/>
        </w:rPr>
      </w:pPr>
    </w:p>
    <w:p w14:paraId="0E21BC94" w14:textId="77777777" w:rsidR="007E05E2" w:rsidRDefault="007E05E2" w:rsidP="006F0DF4">
      <w:pPr>
        <w:rPr>
          <w:b/>
          <w:sz w:val="18"/>
          <w:szCs w:val="18"/>
          <w:u w:val="single"/>
        </w:rPr>
      </w:pPr>
    </w:p>
    <w:p w14:paraId="104596C5" w14:textId="4C8E6767" w:rsidR="00DE2CB0" w:rsidRPr="006F0DF4" w:rsidRDefault="009E38DE" w:rsidP="006F0DF4">
      <w:pPr>
        <w:rPr>
          <w:b/>
          <w:sz w:val="18"/>
          <w:szCs w:val="18"/>
          <w:u w:val="single"/>
        </w:rPr>
      </w:pPr>
      <w:r w:rsidRPr="006F0DF4">
        <w:rPr>
          <w:b/>
          <w:sz w:val="18"/>
          <w:szCs w:val="18"/>
          <w:u w:val="single"/>
        </w:rPr>
        <w:lastRenderedPageBreak/>
        <w:t>OPĆI DIO</w:t>
      </w:r>
    </w:p>
    <w:p w14:paraId="6F6D436F" w14:textId="435D65F7" w:rsidR="009E38DE" w:rsidRPr="006F0DF4" w:rsidRDefault="009E38DE" w:rsidP="006F0DF4">
      <w:pPr>
        <w:rPr>
          <w:b/>
          <w:i/>
          <w:sz w:val="18"/>
          <w:szCs w:val="18"/>
          <w:u w:val="single"/>
        </w:rPr>
      </w:pPr>
      <w:r w:rsidRPr="006F0DF4">
        <w:rPr>
          <w:b/>
          <w:i/>
          <w:sz w:val="18"/>
          <w:szCs w:val="18"/>
          <w:u w:val="single"/>
        </w:rPr>
        <w:t>Sažetak računa prihoda i rashoda i računa financiranja</w:t>
      </w:r>
    </w:p>
    <w:p w14:paraId="13192990" w14:textId="0A050451" w:rsidR="009E38DE" w:rsidRDefault="009E38DE" w:rsidP="006F0DF4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Sažetak A. Računa prihoda i rashoda i B. Računa financiranja prikazuje ukupne prihode i rashode, te ostvareni višak prihoda na razini razreda ekonomske klasifikacije.</w:t>
      </w:r>
    </w:p>
    <w:p w14:paraId="7D8356BD" w14:textId="5E489EF7" w:rsidR="00A46696" w:rsidRPr="006F0DF4" w:rsidRDefault="00A46696" w:rsidP="006F0DF4">
      <w:pPr>
        <w:jc w:val="both"/>
        <w:rPr>
          <w:sz w:val="18"/>
          <w:szCs w:val="18"/>
        </w:rPr>
      </w:pPr>
      <w:r w:rsidRPr="001210D0">
        <w:rPr>
          <w:noProof/>
          <w:lang w:eastAsia="hr-HR"/>
        </w:rPr>
        <w:drawing>
          <wp:inline distT="0" distB="0" distL="0" distR="0" wp14:anchorId="230755DB" wp14:editId="323C3228">
            <wp:extent cx="5742432" cy="2555814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40" cy="25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A569" w14:textId="33F46EFD" w:rsidR="001210D0" w:rsidRDefault="001210D0" w:rsidP="00FA4151">
      <w:pPr>
        <w:ind w:left="720"/>
        <w:jc w:val="both"/>
      </w:pPr>
    </w:p>
    <w:p w14:paraId="5B55B7F8" w14:textId="77777777" w:rsidR="0097498A" w:rsidRPr="006F0DF4" w:rsidRDefault="00AD4B57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Realizirani ukupni vlastiti prihodi i primici na dan</w:t>
      </w:r>
      <w:r w:rsidR="007F3EEF" w:rsidRPr="006F0DF4">
        <w:rPr>
          <w:sz w:val="18"/>
          <w:szCs w:val="18"/>
        </w:rPr>
        <w:t xml:space="preserve"> 31.12.2025</w:t>
      </w:r>
      <w:r w:rsidR="00AF6183" w:rsidRPr="006F0DF4">
        <w:rPr>
          <w:sz w:val="18"/>
          <w:szCs w:val="18"/>
        </w:rPr>
        <w:t>. godine iznose</w:t>
      </w:r>
      <w:r w:rsidR="007F3EEF" w:rsidRPr="006F0DF4">
        <w:rPr>
          <w:sz w:val="18"/>
          <w:szCs w:val="18"/>
        </w:rPr>
        <w:t xml:space="preserve"> 780.274,68 eura, a 2024. godine</w:t>
      </w:r>
      <w:r w:rsidR="00AF6183" w:rsidRPr="006F0DF4">
        <w:rPr>
          <w:sz w:val="18"/>
          <w:szCs w:val="18"/>
        </w:rPr>
        <w:t xml:space="preserve"> 803.502,55 eura što je 2</w:t>
      </w:r>
      <w:r w:rsidR="007F3EEF" w:rsidRPr="006F0DF4">
        <w:rPr>
          <w:sz w:val="18"/>
          <w:szCs w:val="18"/>
        </w:rPr>
        <w:t>,89</w:t>
      </w:r>
      <w:r w:rsidR="00AF6183" w:rsidRPr="006F0DF4">
        <w:rPr>
          <w:sz w:val="18"/>
          <w:szCs w:val="18"/>
        </w:rPr>
        <w:t xml:space="preserve">% </w:t>
      </w:r>
      <w:r w:rsidR="007F3EEF" w:rsidRPr="006F0DF4">
        <w:rPr>
          <w:sz w:val="18"/>
          <w:szCs w:val="18"/>
        </w:rPr>
        <w:t xml:space="preserve">manje, a </w:t>
      </w:r>
      <w:r w:rsidR="00AF6183" w:rsidRPr="006F0DF4">
        <w:rPr>
          <w:sz w:val="18"/>
          <w:szCs w:val="18"/>
        </w:rPr>
        <w:t xml:space="preserve">više od planiranih </w:t>
      </w:r>
      <w:r w:rsidR="007F3EEF" w:rsidRPr="006F0DF4">
        <w:rPr>
          <w:sz w:val="18"/>
          <w:szCs w:val="18"/>
        </w:rPr>
        <w:t>749.404,00 eura odnosno 4,12% više</w:t>
      </w:r>
      <w:r w:rsidR="00AF6183" w:rsidRPr="006F0DF4">
        <w:rPr>
          <w:sz w:val="18"/>
          <w:szCs w:val="18"/>
        </w:rPr>
        <w:t xml:space="preserve"> i odnose se na prihode ostvarene od osnovne djelatnosti Ustanove, a to su prihodi od zakupa i iznajmljivanja imovine, prihodi od prodaje te pruženih usluga te prihodi od donacija.</w:t>
      </w:r>
    </w:p>
    <w:p w14:paraId="4817AE23" w14:textId="17E22FF0" w:rsidR="007F3EEF" w:rsidRPr="006F0DF4" w:rsidRDefault="00AF6183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Prihodi iz proračuna nisu iskazani u Sažetku računa prihoda i rashoda jer se radi o prihodima koje ostvaruje jedinica lokalne samouprave, Grad Karlovac, a kojima se financiraju rashodi poslovanja Ustanove iz izvora Opći prihodi i primici proračuna.</w:t>
      </w:r>
    </w:p>
    <w:p w14:paraId="738AA3B9" w14:textId="5C87E4F1" w:rsidR="00AF6183" w:rsidRPr="006F0DF4" w:rsidRDefault="00AF6183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T</w:t>
      </w:r>
      <w:r w:rsidR="00C106AB" w:rsidRPr="006F0DF4">
        <w:rPr>
          <w:sz w:val="18"/>
          <w:szCs w:val="18"/>
        </w:rPr>
        <w:t>i prihodi su naknadno dodani u izvještaj kako bi se d</w:t>
      </w:r>
      <w:r w:rsidR="007F3EEF" w:rsidRPr="006F0DF4">
        <w:rPr>
          <w:sz w:val="18"/>
          <w:szCs w:val="18"/>
        </w:rPr>
        <w:t>obio rezultat poslovanja za 2025. godinu. Opći prihodi</w:t>
      </w:r>
      <w:r w:rsidR="004A5F40" w:rsidRPr="006F0DF4">
        <w:rPr>
          <w:sz w:val="18"/>
          <w:szCs w:val="18"/>
        </w:rPr>
        <w:t xml:space="preserve"> i primici proračuna iznose 807.497,30 eura. Ukupni prihodi iznose 1.587.771,98 eura. Ostvareni rezultat za 2025. godinu iznosi 2.665,32 eura te preneseni višak u narednu 2026. godinu iznosi 39.330,10 eura.</w:t>
      </w:r>
      <w:r w:rsidR="00C106AB" w:rsidRPr="006F0DF4">
        <w:rPr>
          <w:sz w:val="18"/>
          <w:szCs w:val="18"/>
        </w:rPr>
        <w:t xml:space="preserve"> Navedeni višak koristit će</w:t>
      </w:r>
      <w:r w:rsidR="004A5F40" w:rsidRPr="006F0DF4">
        <w:rPr>
          <w:sz w:val="18"/>
          <w:szCs w:val="18"/>
        </w:rPr>
        <w:t xml:space="preserve"> se za potrebe poslovanja u 2026</w:t>
      </w:r>
      <w:r w:rsidR="00C106AB" w:rsidRPr="006F0DF4">
        <w:rPr>
          <w:sz w:val="18"/>
          <w:szCs w:val="18"/>
        </w:rPr>
        <w:t>. godini.</w:t>
      </w:r>
      <w:r w:rsidR="00680FB6" w:rsidRPr="006F0DF4">
        <w:rPr>
          <w:sz w:val="18"/>
          <w:szCs w:val="18"/>
        </w:rPr>
        <w:t xml:space="preserve"> </w:t>
      </w:r>
    </w:p>
    <w:p w14:paraId="73867320" w14:textId="77777777" w:rsidR="00143AE7" w:rsidRDefault="00143AE7" w:rsidP="00143AE7">
      <w:pPr>
        <w:jc w:val="both"/>
        <w:rPr>
          <w:sz w:val="18"/>
          <w:szCs w:val="18"/>
        </w:rPr>
      </w:pPr>
    </w:p>
    <w:p w14:paraId="55E4074D" w14:textId="77777777" w:rsidR="00143AE7" w:rsidRDefault="00143AE7" w:rsidP="00143AE7">
      <w:pPr>
        <w:jc w:val="both"/>
        <w:rPr>
          <w:sz w:val="18"/>
          <w:szCs w:val="18"/>
        </w:rPr>
      </w:pPr>
    </w:p>
    <w:p w14:paraId="14F9C736" w14:textId="77777777" w:rsidR="00143AE7" w:rsidRDefault="00143AE7" w:rsidP="00143AE7">
      <w:pPr>
        <w:jc w:val="both"/>
        <w:rPr>
          <w:sz w:val="18"/>
          <w:szCs w:val="18"/>
        </w:rPr>
      </w:pPr>
    </w:p>
    <w:p w14:paraId="60C58885" w14:textId="77777777" w:rsidR="00143AE7" w:rsidRDefault="00143AE7" w:rsidP="00143AE7">
      <w:pPr>
        <w:jc w:val="both"/>
        <w:rPr>
          <w:sz w:val="18"/>
          <w:szCs w:val="18"/>
        </w:rPr>
      </w:pPr>
    </w:p>
    <w:p w14:paraId="1CB819DE" w14:textId="77777777" w:rsidR="00143AE7" w:rsidRDefault="00143AE7" w:rsidP="00143AE7">
      <w:pPr>
        <w:jc w:val="both"/>
        <w:rPr>
          <w:sz w:val="18"/>
          <w:szCs w:val="18"/>
        </w:rPr>
      </w:pPr>
    </w:p>
    <w:p w14:paraId="6FBFC650" w14:textId="77777777" w:rsidR="00143AE7" w:rsidRDefault="00143AE7" w:rsidP="00143AE7">
      <w:pPr>
        <w:jc w:val="both"/>
        <w:rPr>
          <w:sz w:val="18"/>
          <w:szCs w:val="18"/>
        </w:rPr>
      </w:pPr>
    </w:p>
    <w:p w14:paraId="363FB874" w14:textId="77777777" w:rsidR="00143AE7" w:rsidRDefault="00143AE7" w:rsidP="00143AE7">
      <w:pPr>
        <w:jc w:val="both"/>
        <w:rPr>
          <w:sz w:val="18"/>
          <w:szCs w:val="18"/>
        </w:rPr>
      </w:pPr>
    </w:p>
    <w:p w14:paraId="5A5F91EB" w14:textId="77777777" w:rsidR="00143AE7" w:rsidRDefault="00143AE7" w:rsidP="00143AE7">
      <w:pPr>
        <w:jc w:val="both"/>
        <w:rPr>
          <w:sz w:val="18"/>
          <w:szCs w:val="18"/>
        </w:rPr>
      </w:pPr>
    </w:p>
    <w:p w14:paraId="51DEBB80" w14:textId="77777777" w:rsidR="00143AE7" w:rsidRDefault="00143AE7" w:rsidP="00143AE7">
      <w:pPr>
        <w:jc w:val="both"/>
        <w:rPr>
          <w:sz w:val="18"/>
          <w:szCs w:val="18"/>
        </w:rPr>
      </w:pPr>
    </w:p>
    <w:p w14:paraId="770A11AD" w14:textId="77777777" w:rsidR="00143AE7" w:rsidRDefault="00143AE7" w:rsidP="00143AE7">
      <w:pPr>
        <w:jc w:val="both"/>
        <w:rPr>
          <w:sz w:val="18"/>
          <w:szCs w:val="18"/>
        </w:rPr>
      </w:pPr>
    </w:p>
    <w:p w14:paraId="6466DCD9" w14:textId="4A5D025F" w:rsidR="00650D38" w:rsidRPr="006F0DF4" w:rsidRDefault="00650D38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lastRenderedPageBreak/>
        <w:t>RAČUN PRIHODA I RASHODA PO EKONOMSKOJ KLASIFIKACIJI</w:t>
      </w:r>
    </w:p>
    <w:p w14:paraId="377025DD" w14:textId="171F0CB1" w:rsidR="000911F0" w:rsidRPr="006F0DF4" w:rsidRDefault="00650D38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PRIHODI</w:t>
      </w:r>
    </w:p>
    <w:p w14:paraId="34DF179A" w14:textId="1D369FAB" w:rsidR="00650D38" w:rsidRDefault="00650D38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Ukupno ostvareni vlastiti prihodi iznose 780.274,68 eura što je za 2,89% manje od prijašnje godine, ali za 4,12% više od plana.</w:t>
      </w:r>
    </w:p>
    <w:p w14:paraId="539833E5" w14:textId="134CA4FA" w:rsidR="000911F0" w:rsidRDefault="000911F0" w:rsidP="00143AE7">
      <w:pPr>
        <w:jc w:val="both"/>
        <w:rPr>
          <w:b/>
          <w:sz w:val="18"/>
          <w:szCs w:val="18"/>
        </w:rPr>
      </w:pPr>
      <w:r w:rsidRPr="000911F0">
        <w:rPr>
          <w:b/>
          <w:sz w:val="18"/>
          <w:szCs w:val="18"/>
        </w:rPr>
        <w:t>Izvršenje prihoda prema ekonomskoj klasifikaciji:</w:t>
      </w:r>
    </w:p>
    <w:p w14:paraId="7E61B6CD" w14:textId="07E76F21" w:rsidR="00A46696" w:rsidRDefault="00A46696" w:rsidP="00143AE7">
      <w:pPr>
        <w:jc w:val="both"/>
        <w:rPr>
          <w:b/>
          <w:sz w:val="18"/>
          <w:szCs w:val="18"/>
        </w:rPr>
      </w:pPr>
      <w:r w:rsidRPr="00650D38">
        <w:rPr>
          <w:noProof/>
          <w:lang w:eastAsia="hr-HR"/>
        </w:rPr>
        <w:drawing>
          <wp:inline distT="0" distB="0" distL="0" distR="0" wp14:anchorId="549EFCF5" wp14:editId="6C81AFCB">
            <wp:extent cx="5718048" cy="18478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95" cy="186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F40A" w14:textId="6DF5623F" w:rsidR="00850E6B" w:rsidRPr="006F0DF4" w:rsidRDefault="00850E6B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64 Prihodi od zakupa iznose 112.218,68 eura i manji su za 6,53% od prijašnje godine, a veći za 0,64% od plana.</w:t>
      </w:r>
      <w:r w:rsidR="00761534">
        <w:rPr>
          <w:sz w:val="18"/>
          <w:szCs w:val="18"/>
        </w:rPr>
        <w:t xml:space="preserve"> Prihodi se odnose na zakupe poslovnih prostora prema ugovorima.</w:t>
      </w:r>
    </w:p>
    <w:p w14:paraId="370A49AC" w14:textId="1B71DF21" w:rsidR="00640D15" w:rsidRPr="006F0DF4" w:rsidRDefault="00640D15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65 Prihodi od naknada iznose 1.722,42 eura i odnose se na naknade za naplatu šteta od osiguravajućeg društva.</w:t>
      </w:r>
    </w:p>
    <w:p w14:paraId="4EF3BD16" w14:textId="794A2C76" w:rsidR="00850E6B" w:rsidRPr="006F0DF4" w:rsidRDefault="00850E6B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66 Prihodi od prodaje proizvoda i usluga te prihodi od donacija iznose 666.333,58 eura što je manje u odnosu na prošlu godinu za 2,</w:t>
      </w:r>
      <w:r w:rsidR="00761534">
        <w:rPr>
          <w:sz w:val="18"/>
          <w:szCs w:val="18"/>
        </w:rPr>
        <w:t>5%, a više od plana za 4,74%. (p</w:t>
      </w:r>
      <w:r w:rsidRPr="006F0DF4">
        <w:rPr>
          <w:sz w:val="18"/>
          <w:szCs w:val="18"/>
        </w:rPr>
        <w:t>rihodi od ugostiteljstva, ostali p</w:t>
      </w:r>
      <w:r w:rsidR="00761534">
        <w:rPr>
          <w:sz w:val="18"/>
          <w:szCs w:val="18"/>
        </w:rPr>
        <w:t>rihodi; od refundacija režija, p</w:t>
      </w:r>
      <w:r w:rsidRPr="006F0DF4">
        <w:rPr>
          <w:sz w:val="18"/>
          <w:szCs w:val="18"/>
        </w:rPr>
        <w:t>rihodi od iznajmljivanja sportskih objekata školama, Karlovačkoj športskoj zajed</w:t>
      </w:r>
      <w:r w:rsidR="00761534">
        <w:rPr>
          <w:sz w:val="18"/>
          <w:szCs w:val="18"/>
        </w:rPr>
        <w:t>nici te ostali najmovi za sport). Prihodi od ugostiteljstva su ostvareni do kraja kolovoza, a nakon toga ugostiteljsku djelatnost obavlja tvrtka u vlasništvu ustanove Korner Karlovac d.o.o. koja se bavi ugostiteljskom djelatnošću.</w:t>
      </w:r>
    </w:p>
    <w:p w14:paraId="4AF1FD0D" w14:textId="3AF9C3B2" w:rsidR="006D6E72" w:rsidRPr="00D53697" w:rsidRDefault="006D6E72" w:rsidP="00143AE7">
      <w:pPr>
        <w:jc w:val="both"/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Ostvarenje prihoda u 2</w:t>
      </w:r>
      <w:r w:rsidR="00850E6B" w:rsidRPr="00D53697">
        <w:rPr>
          <w:b/>
          <w:sz w:val="18"/>
          <w:szCs w:val="18"/>
        </w:rPr>
        <w:t>025. godini u odnosu na 2024</w:t>
      </w:r>
      <w:r w:rsidRPr="00D53697">
        <w:rPr>
          <w:b/>
          <w:sz w:val="18"/>
          <w:szCs w:val="18"/>
        </w:rPr>
        <w:t>. godinu</w:t>
      </w:r>
    </w:p>
    <w:p w14:paraId="1AD559AF" w14:textId="0283DCC8" w:rsidR="00A46696" w:rsidRPr="006F0DF4" w:rsidRDefault="00A46696" w:rsidP="00143AE7">
      <w:pPr>
        <w:jc w:val="both"/>
        <w:rPr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17B9A433" wp14:editId="7189CFBB">
            <wp:extent cx="5650992" cy="2261235"/>
            <wp:effectExtent l="0" t="0" r="6985" b="571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A7DFC7" w14:textId="77777777" w:rsidR="00D53697" w:rsidRDefault="00D53697" w:rsidP="00143AE7">
      <w:pPr>
        <w:jc w:val="both"/>
      </w:pPr>
    </w:p>
    <w:p w14:paraId="503B00A5" w14:textId="77777777" w:rsidR="00D53697" w:rsidRDefault="00D53697" w:rsidP="00143AE7">
      <w:pPr>
        <w:jc w:val="both"/>
      </w:pPr>
    </w:p>
    <w:p w14:paraId="18F07197" w14:textId="77777777" w:rsidR="00D53697" w:rsidRDefault="00D53697" w:rsidP="00143AE7">
      <w:pPr>
        <w:jc w:val="both"/>
      </w:pPr>
    </w:p>
    <w:p w14:paraId="5C5136F0" w14:textId="029493A2" w:rsidR="00680FB6" w:rsidRPr="006F0DF4" w:rsidRDefault="00680FB6" w:rsidP="00143AE7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lastRenderedPageBreak/>
        <w:t>Ukupno planir</w:t>
      </w:r>
      <w:r w:rsidR="004A5F40" w:rsidRPr="006F0DF4">
        <w:rPr>
          <w:sz w:val="18"/>
          <w:szCs w:val="18"/>
        </w:rPr>
        <w:t>ani prihodi iz proračuna za 2025</w:t>
      </w:r>
      <w:r w:rsidRPr="006F0DF4">
        <w:rPr>
          <w:sz w:val="18"/>
          <w:szCs w:val="18"/>
        </w:rPr>
        <w:t xml:space="preserve">. godinu su u iznosu od </w:t>
      </w:r>
      <w:r w:rsidR="004A5F40" w:rsidRPr="006F0DF4">
        <w:rPr>
          <w:sz w:val="18"/>
          <w:szCs w:val="18"/>
        </w:rPr>
        <w:t>749.404,00 eura</w:t>
      </w:r>
      <w:r w:rsidRPr="006F0DF4">
        <w:rPr>
          <w:sz w:val="18"/>
          <w:szCs w:val="18"/>
        </w:rPr>
        <w:t xml:space="preserve">, a ostvareno je </w:t>
      </w:r>
      <w:r w:rsidR="004A5F40" w:rsidRPr="006F0DF4">
        <w:rPr>
          <w:sz w:val="18"/>
          <w:szCs w:val="18"/>
        </w:rPr>
        <w:t>780.274,68</w:t>
      </w:r>
      <w:r w:rsidRPr="006F0DF4">
        <w:rPr>
          <w:sz w:val="18"/>
          <w:szCs w:val="18"/>
        </w:rPr>
        <w:t xml:space="preserve"> eura što je </w:t>
      </w:r>
      <w:r w:rsidR="004A5F40" w:rsidRPr="006F0DF4">
        <w:rPr>
          <w:sz w:val="18"/>
          <w:szCs w:val="18"/>
        </w:rPr>
        <w:t>4,12%</w:t>
      </w:r>
      <w:r w:rsidRPr="006F0DF4">
        <w:rPr>
          <w:sz w:val="18"/>
          <w:szCs w:val="18"/>
        </w:rPr>
        <w:t xml:space="preserve"> </w:t>
      </w:r>
      <w:r w:rsidR="00C936C9" w:rsidRPr="006F0DF4">
        <w:rPr>
          <w:sz w:val="18"/>
          <w:szCs w:val="18"/>
        </w:rPr>
        <w:t xml:space="preserve">više od </w:t>
      </w:r>
      <w:r w:rsidRPr="006F0DF4">
        <w:rPr>
          <w:sz w:val="18"/>
          <w:szCs w:val="18"/>
        </w:rPr>
        <w:t>plana.</w:t>
      </w:r>
    </w:p>
    <w:p w14:paraId="52CAE999" w14:textId="5B426920" w:rsidR="00C0698C" w:rsidRPr="00D53697" w:rsidRDefault="00C0698C" w:rsidP="00143AE7">
      <w:pPr>
        <w:jc w:val="both"/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Usporedba planiranih i ostvarenih prihoda</w:t>
      </w:r>
    </w:p>
    <w:p w14:paraId="13DDB075" w14:textId="7C79896F" w:rsidR="00A46696" w:rsidRPr="006F0DF4" w:rsidRDefault="00A46696" w:rsidP="00143AE7">
      <w:pPr>
        <w:jc w:val="both"/>
        <w:rPr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5D9A517F" wp14:editId="07404A07">
            <wp:extent cx="5754624" cy="2145665"/>
            <wp:effectExtent l="0" t="0" r="17780" b="6985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55498C" w14:textId="0FB96A01" w:rsidR="009E74F3" w:rsidRPr="0097498A" w:rsidRDefault="009E74F3" w:rsidP="0097498A">
      <w:pPr>
        <w:ind w:left="720"/>
        <w:jc w:val="both"/>
      </w:pPr>
    </w:p>
    <w:p w14:paraId="57C99370" w14:textId="2F18A1FE" w:rsidR="00A46696" w:rsidRPr="00984F41" w:rsidRDefault="003D7481" w:rsidP="00143AE7">
      <w:pPr>
        <w:jc w:val="both"/>
        <w:rPr>
          <w:b/>
          <w:sz w:val="18"/>
          <w:szCs w:val="18"/>
        </w:rPr>
      </w:pPr>
      <w:r w:rsidRPr="00984F41">
        <w:rPr>
          <w:b/>
          <w:sz w:val="18"/>
          <w:szCs w:val="18"/>
        </w:rPr>
        <w:t>Usporedba udjela vlastitih i Općih prihoda u ukupnim 2025. godine u odnosu na 2024. godinu</w:t>
      </w:r>
    </w:p>
    <w:p w14:paraId="10AFA9A7" w14:textId="5F0B4804" w:rsidR="003D7481" w:rsidRDefault="00A46696" w:rsidP="00FA4151">
      <w:pPr>
        <w:ind w:left="720"/>
        <w:jc w:val="both"/>
      </w:pPr>
      <w:r w:rsidRPr="006F0DF4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660288" behindDoc="0" locked="0" layoutInCell="1" allowOverlap="1" wp14:anchorId="09D99993" wp14:editId="4ED6AAE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499360" cy="1536065"/>
            <wp:effectExtent l="0" t="0" r="15240" b="6985"/>
            <wp:wrapSquare wrapText="bothSides"/>
            <wp:docPr id="22" name="Grafikon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481">
        <w:rPr>
          <w:noProof/>
          <w:lang w:eastAsia="hr-HR"/>
        </w:rPr>
        <w:drawing>
          <wp:inline distT="0" distB="0" distL="0" distR="0" wp14:anchorId="497D40AA" wp14:editId="0A49C6DE">
            <wp:extent cx="2529840" cy="1560449"/>
            <wp:effectExtent l="0" t="0" r="3810" b="1905"/>
            <wp:docPr id="25" name="Grafikon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263ABA" w14:textId="77777777" w:rsidR="00143AE7" w:rsidRDefault="00143AE7" w:rsidP="00143AE7">
      <w:pPr>
        <w:rPr>
          <w:sz w:val="18"/>
          <w:szCs w:val="18"/>
        </w:rPr>
      </w:pPr>
    </w:p>
    <w:p w14:paraId="169E2A90" w14:textId="77777777" w:rsidR="00143AE7" w:rsidRDefault="00143AE7" w:rsidP="00143AE7">
      <w:pPr>
        <w:rPr>
          <w:sz w:val="18"/>
          <w:szCs w:val="18"/>
        </w:rPr>
      </w:pPr>
    </w:p>
    <w:p w14:paraId="6E592E03" w14:textId="77777777" w:rsidR="00143AE7" w:rsidRDefault="00143AE7" w:rsidP="00143AE7">
      <w:pPr>
        <w:rPr>
          <w:sz w:val="18"/>
          <w:szCs w:val="18"/>
        </w:rPr>
      </w:pPr>
    </w:p>
    <w:p w14:paraId="399244CE" w14:textId="77777777" w:rsidR="00143AE7" w:rsidRDefault="00143AE7" w:rsidP="00143AE7">
      <w:pPr>
        <w:rPr>
          <w:sz w:val="18"/>
          <w:szCs w:val="18"/>
        </w:rPr>
      </w:pPr>
    </w:p>
    <w:p w14:paraId="642D3177" w14:textId="77777777" w:rsidR="00143AE7" w:rsidRDefault="00143AE7" w:rsidP="00143AE7">
      <w:pPr>
        <w:rPr>
          <w:sz w:val="18"/>
          <w:szCs w:val="18"/>
        </w:rPr>
      </w:pPr>
    </w:p>
    <w:p w14:paraId="1989712D" w14:textId="77777777" w:rsidR="00143AE7" w:rsidRDefault="00143AE7" w:rsidP="00143AE7">
      <w:pPr>
        <w:rPr>
          <w:sz w:val="18"/>
          <w:szCs w:val="18"/>
        </w:rPr>
      </w:pPr>
    </w:p>
    <w:p w14:paraId="2989E89E" w14:textId="77777777" w:rsidR="00143AE7" w:rsidRDefault="00143AE7" w:rsidP="00143AE7">
      <w:pPr>
        <w:rPr>
          <w:sz w:val="18"/>
          <w:szCs w:val="18"/>
        </w:rPr>
      </w:pPr>
    </w:p>
    <w:p w14:paraId="66A9C336" w14:textId="77777777" w:rsidR="00143AE7" w:rsidRDefault="00143AE7" w:rsidP="00143AE7">
      <w:pPr>
        <w:rPr>
          <w:sz w:val="18"/>
          <w:szCs w:val="18"/>
        </w:rPr>
      </w:pPr>
    </w:p>
    <w:p w14:paraId="7FF1066C" w14:textId="77777777" w:rsidR="00143AE7" w:rsidRDefault="00143AE7" w:rsidP="00143AE7">
      <w:pPr>
        <w:rPr>
          <w:sz w:val="18"/>
          <w:szCs w:val="18"/>
        </w:rPr>
      </w:pPr>
    </w:p>
    <w:p w14:paraId="2B6E4BA4" w14:textId="77777777" w:rsidR="00143AE7" w:rsidRDefault="00143AE7" w:rsidP="00143AE7">
      <w:pPr>
        <w:rPr>
          <w:sz w:val="18"/>
          <w:szCs w:val="18"/>
        </w:rPr>
      </w:pPr>
    </w:p>
    <w:p w14:paraId="7E6E9DFC" w14:textId="77777777" w:rsidR="00143AE7" w:rsidRDefault="00143AE7" w:rsidP="00143AE7">
      <w:pPr>
        <w:rPr>
          <w:sz w:val="18"/>
          <w:szCs w:val="18"/>
        </w:rPr>
      </w:pPr>
    </w:p>
    <w:p w14:paraId="4A3A779C" w14:textId="77777777" w:rsidR="00E83933" w:rsidRDefault="00E83933" w:rsidP="00143AE7">
      <w:pPr>
        <w:rPr>
          <w:sz w:val="18"/>
          <w:szCs w:val="18"/>
        </w:rPr>
      </w:pPr>
    </w:p>
    <w:p w14:paraId="5F2529FA" w14:textId="77777777" w:rsidR="00A46696" w:rsidRDefault="00A46696" w:rsidP="00143AE7">
      <w:pPr>
        <w:rPr>
          <w:sz w:val="18"/>
          <w:szCs w:val="18"/>
        </w:rPr>
      </w:pPr>
    </w:p>
    <w:p w14:paraId="42A57F55" w14:textId="4F9340AE" w:rsidR="0098516F" w:rsidRPr="00143AE7" w:rsidRDefault="00850E6B" w:rsidP="00143AE7">
      <w:pPr>
        <w:rPr>
          <w:sz w:val="18"/>
          <w:szCs w:val="18"/>
        </w:rPr>
      </w:pPr>
      <w:r w:rsidRPr="00143AE7">
        <w:rPr>
          <w:sz w:val="18"/>
          <w:szCs w:val="18"/>
        </w:rPr>
        <w:t>RASHODI</w:t>
      </w:r>
    </w:p>
    <w:p w14:paraId="28845730" w14:textId="6AD17B2D" w:rsidR="00143AE7" w:rsidRPr="00143AE7" w:rsidRDefault="00680FB6" w:rsidP="00A46696">
      <w:pPr>
        <w:jc w:val="both"/>
        <w:rPr>
          <w:sz w:val="18"/>
          <w:szCs w:val="18"/>
        </w:rPr>
      </w:pPr>
      <w:r w:rsidRPr="00143AE7">
        <w:rPr>
          <w:sz w:val="18"/>
          <w:szCs w:val="18"/>
        </w:rPr>
        <w:t xml:space="preserve">Ukupno ostvareni </w:t>
      </w:r>
      <w:r w:rsidR="002D71E3" w:rsidRPr="00143AE7">
        <w:rPr>
          <w:sz w:val="18"/>
          <w:szCs w:val="18"/>
        </w:rPr>
        <w:t>rashodi</w:t>
      </w:r>
      <w:r w:rsidRPr="00143AE7">
        <w:rPr>
          <w:sz w:val="18"/>
          <w:szCs w:val="18"/>
        </w:rPr>
        <w:t xml:space="preserve"> u izvještajnoj godini iznose </w:t>
      </w:r>
      <w:r w:rsidR="001F7E66" w:rsidRPr="00143AE7">
        <w:rPr>
          <w:sz w:val="18"/>
          <w:szCs w:val="18"/>
        </w:rPr>
        <w:t xml:space="preserve">1.585.106,66 eura </w:t>
      </w:r>
      <w:r w:rsidR="00761534">
        <w:rPr>
          <w:sz w:val="18"/>
          <w:szCs w:val="18"/>
        </w:rPr>
        <w:t>(Razred 3 - Rashodi poslovanja 1.528.263,43</w:t>
      </w:r>
      <w:r w:rsidR="00110777">
        <w:rPr>
          <w:sz w:val="18"/>
          <w:szCs w:val="18"/>
        </w:rPr>
        <w:t xml:space="preserve"> </w:t>
      </w:r>
      <w:r w:rsidR="00761534">
        <w:rPr>
          <w:sz w:val="18"/>
          <w:szCs w:val="18"/>
        </w:rPr>
        <w:t>+</w:t>
      </w:r>
      <w:r w:rsidR="00110777">
        <w:rPr>
          <w:sz w:val="18"/>
          <w:szCs w:val="18"/>
        </w:rPr>
        <w:t xml:space="preserve"> </w:t>
      </w:r>
      <w:r w:rsidR="00761534">
        <w:rPr>
          <w:sz w:val="18"/>
          <w:szCs w:val="18"/>
        </w:rPr>
        <w:t>Razred 4</w:t>
      </w:r>
      <w:r w:rsidR="00110777">
        <w:rPr>
          <w:sz w:val="18"/>
          <w:szCs w:val="18"/>
        </w:rPr>
        <w:t xml:space="preserve"> -</w:t>
      </w:r>
      <w:r w:rsidR="00761534">
        <w:rPr>
          <w:sz w:val="18"/>
          <w:szCs w:val="18"/>
        </w:rPr>
        <w:t xml:space="preserve"> Rashodi za nabavu nefinancijske imovine 56.843,23 eura)</w:t>
      </w:r>
      <w:r w:rsidR="00110777">
        <w:rPr>
          <w:sz w:val="18"/>
          <w:szCs w:val="18"/>
        </w:rPr>
        <w:t xml:space="preserve"> </w:t>
      </w:r>
      <w:r w:rsidR="001F7E66" w:rsidRPr="00143AE7">
        <w:rPr>
          <w:sz w:val="18"/>
          <w:szCs w:val="18"/>
        </w:rPr>
        <w:t xml:space="preserve">što je za </w:t>
      </w:r>
      <w:r w:rsidR="00110777">
        <w:rPr>
          <w:sz w:val="18"/>
          <w:szCs w:val="18"/>
        </w:rPr>
        <w:t>3,55% više od 2024. godine i 1,66</w:t>
      </w:r>
      <w:r w:rsidR="001F7E66" w:rsidRPr="00143AE7">
        <w:rPr>
          <w:sz w:val="18"/>
          <w:szCs w:val="18"/>
        </w:rPr>
        <w:t>% manje od plana.</w:t>
      </w:r>
    </w:p>
    <w:p w14:paraId="2C461462" w14:textId="77777777" w:rsidR="00143AE7" w:rsidRPr="00143AE7" w:rsidRDefault="001F7E66" w:rsidP="00A46696">
      <w:pPr>
        <w:jc w:val="both"/>
        <w:rPr>
          <w:sz w:val="18"/>
          <w:szCs w:val="18"/>
        </w:rPr>
      </w:pPr>
      <w:r w:rsidRPr="00143AE7">
        <w:rPr>
          <w:sz w:val="18"/>
          <w:szCs w:val="18"/>
        </w:rPr>
        <w:t>Rashodi poslovanja čine rashodi poslovanja (razred 3) i rashodi za nabavu nefinancijske imovine (razred 4)</w:t>
      </w:r>
    </w:p>
    <w:p w14:paraId="135E2850" w14:textId="66641B09" w:rsidR="0045302D" w:rsidRDefault="00110777" w:rsidP="00A46696">
      <w:pPr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 xml:space="preserve">Izvršenje </w:t>
      </w:r>
      <w:r w:rsidR="000911F0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 xml:space="preserve">rashoda </w:t>
      </w:r>
      <w:r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prema ekonomskoj klasifikaciji</w:t>
      </w:r>
      <w:r w:rsidR="0045302D" w:rsidRPr="0045302D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 xml:space="preserve"> </w:t>
      </w:r>
      <w:proofErr w:type="spellStart"/>
      <w:r w:rsidR="0045302D" w:rsidRPr="0045302D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klasifikaciji</w:t>
      </w:r>
      <w:proofErr w:type="spellEnd"/>
      <w:r w:rsidR="000911F0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:</w:t>
      </w:r>
    </w:p>
    <w:p w14:paraId="296E125F" w14:textId="46B51489" w:rsidR="00A46696" w:rsidRPr="00143AE7" w:rsidRDefault="00A46696" w:rsidP="00A46696">
      <w:pPr>
        <w:rPr>
          <w:sz w:val="18"/>
          <w:szCs w:val="18"/>
        </w:rPr>
      </w:pPr>
      <w:r w:rsidRPr="009E74F3">
        <w:rPr>
          <w:noProof/>
          <w:lang w:eastAsia="hr-HR"/>
        </w:rPr>
        <w:drawing>
          <wp:inline distT="0" distB="0" distL="0" distR="0" wp14:anchorId="2BE1A862" wp14:editId="6ACC63BA">
            <wp:extent cx="5626608" cy="615442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663" cy="616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DC5E" w14:textId="5DBD2416" w:rsidR="0057569B" w:rsidRDefault="0057569B" w:rsidP="009E38DE">
      <w:pPr>
        <w:ind w:left="720"/>
      </w:pPr>
    </w:p>
    <w:p w14:paraId="3BDA3B19" w14:textId="77777777" w:rsidR="00984F41" w:rsidRDefault="00984F41" w:rsidP="00A46696"/>
    <w:p w14:paraId="5CB9392A" w14:textId="5BD60066" w:rsidR="0057569B" w:rsidRPr="006F0DF4" w:rsidRDefault="00504E74" w:rsidP="00A46696">
      <w:pPr>
        <w:rPr>
          <w:sz w:val="18"/>
          <w:szCs w:val="18"/>
        </w:rPr>
      </w:pPr>
      <w:r w:rsidRPr="006F0DF4">
        <w:rPr>
          <w:sz w:val="18"/>
          <w:szCs w:val="18"/>
        </w:rPr>
        <w:t>31 Rashodi za zaposlene</w:t>
      </w:r>
    </w:p>
    <w:p w14:paraId="5961513D" w14:textId="3188A61D" w:rsidR="00504E74" w:rsidRPr="006F0DF4" w:rsidRDefault="007962B6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Plaće zaposlenih čine bruto plaće, ostali rashodi za zaposlene (naknada za topli obrok, božićnica, regres, dar djeci, jubilarne nagrade i ostale naknade prema Kolektivnom ugovoru i iznose 73.948,67 eura te doprinosi na plaće za obvezno zdravstveno osiguranje. Rashodi za zaposlene veći su za 43,73% od ostvarenja 2024. godine.</w:t>
      </w:r>
      <w:r w:rsidR="000F7B79" w:rsidRPr="006F0DF4">
        <w:rPr>
          <w:sz w:val="18"/>
          <w:szCs w:val="18"/>
        </w:rPr>
        <w:t xml:space="preserve"> U odnosu na plan realizirani rashodi za zaposlene manji su za 0,38%.</w:t>
      </w:r>
    </w:p>
    <w:p w14:paraId="6259743C" w14:textId="1C0E0FE2" w:rsidR="000F7B79" w:rsidRPr="006F0DF4" w:rsidRDefault="000F7B79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32 Materijalni rashodi</w:t>
      </w:r>
    </w:p>
    <w:p w14:paraId="1638AC8F" w14:textId="3B54B995" w:rsidR="000F7B79" w:rsidRPr="006F0DF4" w:rsidRDefault="000F7B79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 xml:space="preserve">Manji su za 5,32% od prijašnje 2024. godine i za 2,92% manje od planiranih. Materijalni rashodi iznose 624.513,28 eura, a čine ih: naknade troškova zaposlenima (naknada za prijevoz na posao i sa posla, stručno usavršavanje zaposlenika), rashodi za materijal i energiju koji su manje od 2024. godine za 21,99%, a čine ih uredski materijal, materijal i sirovine, energija, materijal i dijelovi za tekuće i investicijsko održavanje, sitan inventar i </w:t>
      </w:r>
      <w:proofErr w:type="spellStart"/>
      <w:r w:rsidRPr="006F0DF4">
        <w:rPr>
          <w:sz w:val="18"/>
          <w:szCs w:val="18"/>
        </w:rPr>
        <w:t>autogume</w:t>
      </w:r>
      <w:proofErr w:type="spellEnd"/>
      <w:r w:rsidRPr="006F0DF4">
        <w:rPr>
          <w:sz w:val="18"/>
          <w:szCs w:val="18"/>
        </w:rPr>
        <w:t>, službena i radna odjeća.</w:t>
      </w:r>
    </w:p>
    <w:p w14:paraId="3C605EC6" w14:textId="77EA3CB6" w:rsidR="000F7B79" w:rsidRPr="006F0DF4" w:rsidRDefault="000F7B79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 xml:space="preserve">Rashodi za usluge veći su za 21,12% </w:t>
      </w:r>
      <w:r w:rsidR="005F499E" w:rsidRPr="006F0DF4">
        <w:rPr>
          <w:sz w:val="18"/>
          <w:szCs w:val="18"/>
        </w:rPr>
        <w:t xml:space="preserve">i to </w:t>
      </w:r>
      <w:r w:rsidR="00110777">
        <w:rPr>
          <w:sz w:val="18"/>
          <w:szCs w:val="18"/>
        </w:rPr>
        <w:t xml:space="preserve">je </w:t>
      </w:r>
      <w:r w:rsidR="005F499E" w:rsidRPr="006F0DF4">
        <w:rPr>
          <w:sz w:val="18"/>
          <w:szCs w:val="18"/>
        </w:rPr>
        <w:t>najveće povećanje  na uslugama tekućeg održavanja te na intelektualnim uslugama i ostalim uslugama.</w:t>
      </w:r>
      <w:r w:rsidR="00D57276" w:rsidRPr="006F0DF4">
        <w:rPr>
          <w:sz w:val="18"/>
          <w:szCs w:val="18"/>
        </w:rPr>
        <w:t xml:space="preserve"> Uloženo je u sanaciju krova 16.109,00 eura, uređenje hod</w:t>
      </w:r>
      <w:r w:rsidR="00110777">
        <w:rPr>
          <w:sz w:val="18"/>
          <w:szCs w:val="18"/>
        </w:rPr>
        <w:t xml:space="preserve">nika, </w:t>
      </w:r>
      <w:proofErr w:type="spellStart"/>
      <w:r w:rsidR="00110777">
        <w:rPr>
          <w:sz w:val="18"/>
          <w:szCs w:val="18"/>
        </w:rPr>
        <w:t>caffe</w:t>
      </w:r>
      <w:proofErr w:type="spellEnd"/>
      <w:r w:rsidR="00110777">
        <w:rPr>
          <w:sz w:val="18"/>
          <w:szCs w:val="18"/>
        </w:rPr>
        <w:t xml:space="preserve"> bara i kuhinje u ŠSD</w:t>
      </w:r>
      <w:r w:rsidR="00D57276" w:rsidRPr="006F0DF4">
        <w:rPr>
          <w:sz w:val="18"/>
          <w:szCs w:val="18"/>
        </w:rPr>
        <w:t xml:space="preserve"> 19.942,99 eura u elektroinstalacijske i vodovodne instalacije.</w:t>
      </w:r>
    </w:p>
    <w:p w14:paraId="7025840D" w14:textId="5F55CBB5" w:rsidR="005F499E" w:rsidRPr="006F0DF4" w:rsidRDefault="005F499E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Financi</w:t>
      </w:r>
      <w:r w:rsidR="00C936C9" w:rsidRPr="006F0DF4">
        <w:rPr>
          <w:sz w:val="18"/>
          <w:szCs w:val="18"/>
        </w:rPr>
        <w:t>jski rashodi su neznatni i manji</w:t>
      </w:r>
      <w:r w:rsidRPr="006F0DF4">
        <w:rPr>
          <w:sz w:val="18"/>
          <w:szCs w:val="18"/>
        </w:rPr>
        <w:t xml:space="preserve"> od prijašnje godine za 99,90% (u 2024. godini </w:t>
      </w:r>
      <w:r w:rsidR="00110777">
        <w:rPr>
          <w:sz w:val="18"/>
          <w:szCs w:val="18"/>
        </w:rPr>
        <w:t>financijski rashodi se odnose na</w:t>
      </w:r>
      <w:r w:rsidR="00C936C9" w:rsidRPr="006F0DF4">
        <w:rPr>
          <w:sz w:val="18"/>
          <w:szCs w:val="18"/>
        </w:rPr>
        <w:t xml:space="preserve"> </w:t>
      </w:r>
      <w:r w:rsidR="00110777">
        <w:rPr>
          <w:sz w:val="18"/>
          <w:szCs w:val="18"/>
        </w:rPr>
        <w:t>troškove</w:t>
      </w:r>
      <w:r w:rsidRPr="006F0DF4">
        <w:rPr>
          <w:sz w:val="18"/>
          <w:szCs w:val="18"/>
        </w:rPr>
        <w:t xml:space="preserve"> prijenosa gospodarske cjeline)</w:t>
      </w:r>
      <w:r w:rsidR="00110777">
        <w:rPr>
          <w:sz w:val="18"/>
          <w:szCs w:val="18"/>
        </w:rPr>
        <w:t>.</w:t>
      </w:r>
    </w:p>
    <w:p w14:paraId="1052D471" w14:textId="77777777" w:rsidR="00110777" w:rsidRDefault="005F499E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 xml:space="preserve">4 Rashodi za nabavu nefinancijske imovine (rashodi za nabavu proizvedene dugotrajne imovine). </w:t>
      </w:r>
    </w:p>
    <w:p w14:paraId="75145D4B" w14:textId="7974C913" w:rsidR="005F499E" w:rsidRPr="006F0DF4" w:rsidRDefault="005F499E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Veći su izdaci za 2,51% u odnosu na 2024. godinu. Izdaci za opremu su veći za 23,09% u komunikacijsku opremu za 9,84%, oprema za održavanje i zaštitu iznosi za 597,88% više od prijašnje godine</w:t>
      </w:r>
      <w:r w:rsidR="00D57276" w:rsidRPr="006F0DF4">
        <w:rPr>
          <w:sz w:val="18"/>
          <w:szCs w:val="18"/>
        </w:rPr>
        <w:t xml:space="preserve"> (klima uređaji i kamere)</w:t>
      </w:r>
      <w:r w:rsidRPr="006F0DF4">
        <w:rPr>
          <w:sz w:val="18"/>
          <w:szCs w:val="18"/>
        </w:rPr>
        <w:t>. Oprema za o</w:t>
      </w:r>
      <w:r w:rsidR="00D57276" w:rsidRPr="006F0DF4">
        <w:rPr>
          <w:sz w:val="18"/>
          <w:szCs w:val="18"/>
        </w:rPr>
        <w:t>stale namjene je v</w:t>
      </w:r>
      <w:r w:rsidR="00C936C9" w:rsidRPr="006F0DF4">
        <w:rPr>
          <w:sz w:val="18"/>
          <w:szCs w:val="18"/>
        </w:rPr>
        <w:t>eća za 89,58% (kosilica, zaštit</w:t>
      </w:r>
      <w:r w:rsidR="00D57276" w:rsidRPr="006F0DF4">
        <w:rPr>
          <w:sz w:val="18"/>
          <w:szCs w:val="18"/>
        </w:rPr>
        <w:t>na obloga u</w:t>
      </w:r>
      <w:r w:rsidR="00C936C9" w:rsidRPr="006F0DF4">
        <w:rPr>
          <w:sz w:val="18"/>
          <w:szCs w:val="18"/>
        </w:rPr>
        <w:t xml:space="preserve"> Sokolskom domu, balon na napuha</w:t>
      </w:r>
      <w:r w:rsidR="00D57276" w:rsidRPr="006F0DF4">
        <w:rPr>
          <w:sz w:val="18"/>
          <w:szCs w:val="18"/>
        </w:rPr>
        <w:t>vanje.)</w:t>
      </w:r>
    </w:p>
    <w:p w14:paraId="1D4134AC" w14:textId="2E4BED39" w:rsidR="006F61B4" w:rsidRPr="006F0DF4" w:rsidRDefault="006F61B4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 xml:space="preserve">Uloženo je u računalnu opremu, licence, mini kuhinju, stolice za </w:t>
      </w:r>
      <w:proofErr w:type="spellStart"/>
      <w:r w:rsidRPr="006F0DF4">
        <w:rPr>
          <w:sz w:val="18"/>
          <w:szCs w:val="18"/>
        </w:rPr>
        <w:t>caffe</w:t>
      </w:r>
      <w:proofErr w:type="spellEnd"/>
      <w:r w:rsidRPr="006F0DF4">
        <w:rPr>
          <w:sz w:val="18"/>
          <w:szCs w:val="18"/>
        </w:rPr>
        <w:t xml:space="preserve"> bar, garniture i barske stolice.</w:t>
      </w:r>
    </w:p>
    <w:p w14:paraId="6A91AAF6" w14:textId="1E5C898B" w:rsidR="005F499E" w:rsidRPr="006F0DF4" w:rsidRDefault="005F499E" w:rsidP="00A46696">
      <w:pPr>
        <w:jc w:val="both"/>
        <w:rPr>
          <w:sz w:val="18"/>
          <w:szCs w:val="18"/>
        </w:rPr>
      </w:pPr>
      <w:r w:rsidRPr="006F0DF4">
        <w:rPr>
          <w:sz w:val="18"/>
          <w:szCs w:val="18"/>
        </w:rPr>
        <w:t>Rashodi za dodatna ulaganja na nefinancijskoj imovini iznose 11.037,50 eura što čini</w:t>
      </w:r>
      <w:r w:rsidR="00D57276" w:rsidRPr="006F0DF4">
        <w:rPr>
          <w:sz w:val="18"/>
          <w:szCs w:val="18"/>
        </w:rPr>
        <w:t xml:space="preserve"> ulaganje u nadstrešnicu u ŠŠD.</w:t>
      </w:r>
    </w:p>
    <w:p w14:paraId="069E8AD3" w14:textId="77777777" w:rsidR="00D53697" w:rsidRDefault="00D53697" w:rsidP="00AE4F62"/>
    <w:p w14:paraId="35BB8748" w14:textId="0DDD875C" w:rsidR="003D0A83" w:rsidRPr="00D53697" w:rsidRDefault="003D0A83" w:rsidP="00AE4F62">
      <w:pPr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Ostvarenje rashoda u 2025. godini u odnosu na 2024. godinu</w:t>
      </w:r>
    </w:p>
    <w:p w14:paraId="6DF9996B" w14:textId="79CDF53E" w:rsidR="00A46696" w:rsidRPr="006F0DF4" w:rsidRDefault="00A46696" w:rsidP="00AE4F62">
      <w:pPr>
        <w:rPr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6D4631CC" wp14:editId="06A5B3AD">
            <wp:extent cx="5711952" cy="2084705"/>
            <wp:effectExtent l="0" t="0" r="3175" b="10795"/>
            <wp:docPr id="19" name="Grafikon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D82053C" w14:textId="77777777" w:rsidR="003D0A83" w:rsidRDefault="003D0A83" w:rsidP="00AE4F62"/>
    <w:p w14:paraId="106D3206" w14:textId="79D7D21C" w:rsidR="007E738F" w:rsidRDefault="007E738F" w:rsidP="00FA4151">
      <w:pPr>
        <w:ind w:firstLine="708"/>
        <w:jc w:val="both"/>
        <w:rPr>
          <w:u w:val="single"/>
        </w:rPr>
      </w:pPr>
    </w:p>
    <w:p w14:paraId="35D4DE49" w14:textId="77777777" w:rsidR="00D53697" w:rsidRDefault="00D53697" w:rsidP="00EE39C1">
      <w:pPr>
        <w:jc w:val="both"/>
      </w:pPr>
    </w:p>
    <w:p w14:paraId="17FCB3EF" w14:textId="52AF9ADC" w:rsidR="00EE39C1" w:rsidRPr="000911F0" w:rsidRDefault="00EE39C1" w:rsidP="00EE39C1">
      <w:pPr>
        <w:jc w:val="both"/>
        <w:rPr>
          <w:b/>
          <w:sz w:val="18"/>
          <w:szCs w:val="18"/>
        </w:rPr>
      </w:pPr>
      <w:r w:rsidRPr="000911F0">
        <w:rPr>
          <w:b/>
          <w:sz w:val="18"/>
          <w:szCs w:val="18"/>
        </w:rPr>
        <w:lastRenderedPageBreak/>
        <w:t>Prihodi i rashodi prema izvorima financiranja:</w:t>
      </w:r>
    </w:p>
    <w:p w14:paraId="3042CC63" w14:textId="5D7CC690" w:rsidR="006D5404" w:rsidRDefault="006D5404" w:rsidP="00EE39C1">
      <w:pPr>
        <w:jc w:val="both"/>
      </w:pPr>
      <w:r w:rsidRPr="006D5404">
        <w:rPr>
          <w:noProof/>
          <w:lang w:eastAsia="hr-HR"/>
        </w:rPr>
        <w:drawing>
          <wp:inline distT="0" distB="0" distL="0" distR="0" wp14:anchorId="5539F58F" wp14:editId="3987109F">
            <wp:extent cx="5731510" cy="2835669"/>
            <wp:effectExtent l="0" t="0" r="2540" b="317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1BD37" w14:textId="77777777" w:rsidR="006D5404" w:rsidRDefault="006D5404" w:rsidP="00EE39C1">
      <w:pPr>
        <w:jc w:val="both"/>
      </w:pPr>
    </w:p>
    <w:p w14:paraId="56D93535" w14:textId="73976C8A" w:rsidR="001210D0" w:rsidRDefault="00EA5B7E" w:rsidP="00C936C9">
      <w:pPr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Rashodi prema funkcijskoj klasifikaciji </w:t>
      </w:r>
      <w:r w:rsidR="00A515FD" w:rsidRPr="00A515FD">
        <w:rPr>
          <w:sz w:val="18"/>
          <w:szCs w:val="18"/>
        </w:rPr>
        <w:t>odnose se na rashode</w:t>
      </w:r>
      <w:r w:rsidRPr="00A515FD">
        <w:rPr>
          <w:sz w:val="18"/>
          <w:szCs w:val="18"/>
        </w:rPr>
        <w:t xml:space="preserve"> za usluge razvoja zajednice i službe rekreacije i sporta.</w:t>
      </w:r>
    </w:p>
    <w:p w14:paraId="132BD32F" w14:textId="2361FB46" w:rsidR="00A46696" w:rsidRPr="00A515FD" w:rsidRDefault="00A46696" w:rsidP="00C936C9">
      <w:pPr>
        <w:jc w:val="both"/>
        <w:rPr>
          <w:sz w:val="18"/>
          <w:szCs w:val="18"/>
        </w:rPr>
      </w:pPr>
      <w:r w:rsidRPr="001210D0">
        <w:rPr>
          <w:noProof/>
          <w:lang w:eastAsia="hr-HR"/>
        </w:rPr>
        <w:drawing>
          <wp:inline distT="0" distB="0" distL="0" distR="0" wp14:anchorId="00F160CF" wp14:editId="4AD7DA35">
            <wp:extent cx="5693664" cy="1143000"/>
            <wp:effectExtent l="0" t="0" r="254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57" cy="11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1851" w14:textId="20399527" w:rsidR="00950906" w:rsidRPr="00A515FD" w:rsidRDefault="007E738F" w:rsidP="00D13F96">
      <w:pPr>
        <w:tabs>
          <w:tab w:val="left" w:pos="901"/>
        </w:tabs>
        <w:rPr>
          <w:sz w:val="18"/>
          <w:szCs w:val="18"/>
        </w:rPr>
      </w:pPr>
      <w:r w:rsidRPr="00A515FD">
        <w:rPr>
          <w:b/>
          <w:sz w:val="18"/>
          <w:szCs w:val="18"/>
          <w:u w:val="single"/>
        </w:rPr>
        <w:t>POSEBNI DIO</w:t>
      </w:r>
    </w:p>
    <w:p w14:paraId="08829EB5" w14:textId="160F4C1D" w:rsidR="00EA5B7E" w:rsidRPr="00A515FD" w:rsidRDefault="007E738F" w:rsidP="00C936C9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Posebni dio odnosi se na pregled ukupno planiranih prihoda i rashoda </w:t>
      </w:r>
      <w:r w:rsidR="00EA5B7E" w:rsidRPr="00A515FD">
        <w:rPr>
          <w:sz w:val="18"/>
          <w:szCs w:val="18"/>
        </w:rPr>
        <w:t xml:space="preserve">po programima, aktivnostima i projektima te </w:t>
      </w:r>
      <w:r w:rsidRPr="00A515FD">
        <w:rPr>
          <w:sz w:val="18"/>
          <w:szCs w:val="18"/>
        </w:rPr>
        <w:t>prema izvorima financiranja.</w:t>
      </w:r>
    </w:p>
    <w:p w14:paraId="63E7BD83" w14:textId="4F4CF8DE" w:rsidR="00EA5B7E" w:rsidRPr="00A515FD" w:rsidRDefault="00EA5B7E" w:rsidP="00C936C9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Djelatnost Sportskih objekata Karlovac definirana je ciljevima i zadacima objedinjenim u 1 glavni program a to je program oznake 6003 Razvoj sporta i rekreacije koji sadrži 3 aktivnosti i </w:t>
      </w:r>
      <w:r w:rsidR="000911F0">
        <w:rPr>
          <w:sz w:val="18"/>
          <w:szCs w:val="18"/>
        </w:rPr>
        <w:t xml:space="preserve">2 kapitalna </w:t>
      </w:r>
      <w:r w:rsidR="001E3D8A" w:rsidRPr="00A515FD">
        <w:rPr>
          <w:sz w:val="18"/>
          <w:szCs w:val="18"/>
        </w:rPr>
        <w:t>projekt</w:t>
      </w:r>
      <w:r w:rsidR="000911F0">
        <w:rPr>
          <w:sz w:val="18"/>
          <w:szCs w:val="18"/>
        </w:rPr>
        <w:t>a</w:t>
      </w:r>
      <w:r w:rsidR="001E3D8A" w:rsidRPr="00A515FD">
        <w:rPr>
          <w:sz w:val="18"/>
          <w:szCs w:val="18"/>
        </w:rPr>
        <w:t>:</w:t>
      </w:r>
    </w:p>
    <w:p w14:paraId="0796EE29" w14:textId="0C5FD0AE" w:rsidR="00EA5B7E" w:rsidRPr="00A515FD" w:rsidRDefault="00EA5B7E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6003 Program: Razvoj sporta i rekreacije</w:t>
      </w:r>
    </w:p>
    <w:p w14:paraId="52D55663" w14:textId="68927E50" w:rsidR="00EA5B7E" w:rsidRPr="00A515FD" w:rsidRDefault="00EA5B7E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 xml:space="preserve">A600303 Aktivnost: </w:t>
      </w:r>
      <w:r w:rsidR="001E3D8A" w:rsidRPr="00A515FD">
        <w:rPr>
          <w:sz w:val="18"/>
          <w:szCs w:val="18"/>
        </w:rPr>
        <w:t>Materijalni i financijski rashodi poslovanja</w:t>
      </w:r>
    </w:p>
    <w:p w14:paraId="514AD419" w14:textId="77777777" w:rsidR="001E3D8A" w:rsidRPr="00A515FD" w:rsidRDefault="001E3D8A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A600304 Aktivnost: Rashodi za zaposlene</w:t>
      </w:r>
    </w:p>
    <w:p w14:paraId="5395724B" w14:textId="160BF6B9" w:rsidR="001E3D8A" w:rsidRPr="00A515FD" w:rsidRDefault="001E3D8A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A600305 Ostale aktivnosti u sportu</w:t>
      </w:r>
    </w:p>
    <w:p w14:paraId="797A9F71" w14:textId="77777777" w:rsidR="00143AE7" w:rsidRDefault="00D24C7A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K6600307 Kapitalni projekt: Dodatna ulaganja u ostale sportske objekte</w:t>
      </w:r>
    </w:p>
    <w:p w14:paraId="4C33B775" w14:textId="1D87B014" w:rsidR="001E3D8A" w:rsidRPr="00A515FD" w:rsidRDefault="001E3D8A" w:rsidP="00C936C9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K6600309 Kapitalni projekt: Nabava nefinancijske imovine</w:t>
      </w:r>
    </w:p>
    <w:p w14:paraId="79038EB4" w14:textId="77777777" w:rsidR="00143AE7" w:rsidRDefault="00143AE7" w:rsidP="00C936C9">
      <w:pPr>
        <w:tabs>
          <w:tab w:val="left" w:pos="901"/>
        </w:tabs>
      </w:pPr>
    </w:p>
    <w:p w14:paraId="2C42640D" w14:textId="77777777" w:rsidR="00A46696" w:rsidRDefault="00A46696" w:rsidP="00C936C9">
      <w:pPr>
        <w:tabs>
          <w:tab w:val="left" w:pos="901"/>
        </w:tabs>
        <w:rPr>
          <w:sz w:val="18"/>
          <w:szCs w:val="18"/>
        </w:rPr>
      </w:pPr>
    </w:p>
    <w:p w14:paraId="219ADCCE" w14:textId="29854E31" w:rsidR="00895146" w:rsidRPr="00D53697" w:rsidRDefault="007E738F" w:rsidP="00C936C9">
      <w:pPr>
        <w:tabs>
          <w:tab w:val="left" w:pos="901"/>
        </w:tabs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lastRenderedPageBreak/>
        <w:t>Ostvareni rashodi financirani su iz izvora</w:t>
      </w:r>
      <w:r w:rsidR="00D53697">
        <w:rPr>
          <w:b/>
          <w:sz w:val="18"/>
          <w:szCs w:val="18"/>
        </w:rPr>
        <w:t xml:space="preserve"> prikazanih u sljedećoj tablici:</w:t>
      </w:r>
    </w:p>
    <w:p w14:paraId="52E537F8" w14:textId="77777777" w:rsidR="00E83933" w:rsidRDefault="00FD33C8" w:rsidP="00FD33C8">
      <w:pPr>
        <w:tabs>
          <w:tab w:val="left" w:pos="901"/>
        </w:tabs>
      </w:pPr>
      <w:r w:rsidRPr="00FD33C8">
        <w:rPr>
          <w:noProof/>
          <w:lang w:eastAsia="hr-HR"/>
        </w:rPr>
        <w:drawing>
          <wp:inline distT="0" distB="0" distL="0" distR="0" wp14:anchorId="6BCB94DB" wp14:editId="5DB07027">
            <wp:extent cx="5731510" cy="2366631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B3AD" w14:textId="77777777" w:rsidR="00E83933" w:rsidRDefault="00E83933" w:rsidP="00FD33C8">
      <w:pPr>
        <w:tabs>
          <w:tab w:val="left" w:pos="901"/>
        </w:tabs>
      </w:pPr>
    </w:p>
    <w:p w14:paraId="3C785EEA" w14:textId="77777777" w:rsidR="00E83933" w:rsidRDefault="00E83933" w:rsidP="00FD33C8">
      <w:pPr>
        <w:tabs>
          <w:tab w:val="left" w:pos="901"/>
        </w:tabs>
      </w:pPr>
    </w:p>
    <w:p w14:paraId="11619035" w14:textId="77777777" w:rsidR="00E83933" w:rsidRDefault="00E83933" w:rsidP="00FD33C8">
      <w:pPr>
        <w:tabs>
          <w:tab w:val="left" w:pos="901"/>
        </w:tabs>
      </w:pPr>
    </w:p>
    <w:p w14:paraId="1F2F7881" w14:textId="77777777" w:rsidR="00E83933" w:rsidRDefault="00E83933" w:rsidP="00FD33C8">
      <w:pPr>
        <w:tabs>
          <w:tab w:val="left" w:pos="901"/>
        </w:tabs>
      </w:pPr>
    </w:p>
    <w:p w14:paraId="4925A01E" w14:textId="77777777" w:rsidR="00E83933" w:rsidRDefault="00E83933" w:rsidP="00FD33C8">
      <w:pPr>
        <w:tabs>
          <w:tab w:val="left" w:pos="901"/>
        </w:tabs>
      </w:pPr>
    </w:p>
    <w:p w14:paraId="1BA91FE2" w14:textId="77777777" w:rsidR="00E83933" w:rsidRDefault="00E83933" w:rsidP="00FD33C8">
      <w:pPr>
        <w:tabs>
          <w:tab w:val="left" w:pos="901"/>
        </w:tabs>
      </w:pPr>
    </w:p>
    <w:p w14:paraId="1B4B2BE7" w14:textId="77777777" w:rsidR="00E83933" w:rsidRDefault="00E83933" w:rsidP="00FD33C8">
      <w:pPr>
        <w:tabs>
          <w:tab w:val="left" w:pos="901"/>
        </w:tabs>
      </w:pPr>
    </w:p>
    <w:p w14:paraId="059A0766" w14:textId="77777777" w:rsidR="00E83933" w:rsidRDefault="00E83933" w:rsidP="00FD33C8">
      <w:pPr>
        <w:tabs>
          <w:tab w:val="left" w:pos="901"/>
        </w:tabs>
      </w:pPr>
    </w:p>
    <w:p w14:paraId="716102FD" w14:textId="77777777" w:rsidR="00E83933" w:rsidRDefault="00E83933" w:rsidP="00FD33C8">
      <w:pPr>
        <w:tabs>
          <w:tab w:val="left" w:pos="901"/>
        </w:tabs>
      </w:pPr>
    </w:p>
    <w:p w14:paraId="2D58452B" w14:textId="77777777" w:rsidR="00E83933" w:rsidRDefault="00E83933" w:rsidP="00FD33C8">
      <w:pPr>
        <w:tabs>
          <w:tab w:val="left" w:pos="901"/>
        </w:tabs>
      </w:pPr>
    </w:p>
    <w:p w14:paraId="0A577C86" w14:textId="77777777" w:rsidR="00E83933" w:rsidRDefault="00E83933" w:rsidP="00FD33C8">
      <w:pPr>
        <w:tabs>
          <w:tab w:val="left" w:pos="901"/>
        </w:tabs>
      </w:pPr>
    </w:p>
    <w:p w14:paraId="0BFEFEAF" w14:textId="77777777" w:rsidR="00E83933" w:rsidRDefault="00E83933" w:rsidP="00FD33C8">
      <w:pPr>
        <w:tabs>
          <w:tab w:val="left" w:pos="901"/>
        </w:tabs>
      </w:pPr>
    </w:p>
    <w:p w14:paraId="6C533FF4" w14:textId="77777777" w:rsidR="00E83933" w:rsidRDefault="00E83933" w:rsidP="00FD33C8">
      <w:pPr>
        <w:tabs>
          <w:tab w:val="left" w:pos="901"/>
        </w:tabs>
      </w:pPr>
    </w:p>
    <w:p w14:paraId="5BD292C3" w14:textId="77777777" w:rsidR="00E83933" w:rsidRDefault="00E83933" w:rsidP="00FD33C8">
      <w:pPr>
        <w:tabs>
          <w:tab w:val="left" w:pos="901"/>
        </w:tabs>
      </w:pPr>
    </w:p>
    <w:p w14:paraId="37A109B3" w14:textId="77777777" w:rsidR="00E83933" w:rsidRDefault="00E83933" w:rsidP="00FD33C8">
      <w:pPr>
        <w:tabs>
          <w:tab w:val="left" w:pos="901"/>
        </w:tabs>
      </w:pPr>
    </w:p>
    <w:p w14:paraId="20FBA870" w14:textId="77777777" w:rsidR="00E83933" w:rsidRDefault="00E83933" w:rsidP="00FD33C8">
      <w:pPr>
        <w:tabs>
          <w:tab w:val="left" w:pos="901"/>
        </w:tabs>
      </w:pPr>
    </w:p>
    <w:p w14:paraId="62847ABE" w14:textId="77777777" w:rsidR="00E83933" w:rsidRDefault="00E83933" w:rsidP="00FD33C8">
      <w:pPr>
        <w:tabs>
          <w:tab w:val="left" w:pos="901"/>
        </w:tabs>
      </w:pPr>
    </w:p>
    <w:p w14:paraId="4955C540" w14:textId="77777777" w:rsidR="00E83933" w:rsidRDefault="00E83933" w:rsidP="00FD33C8">
      <w:pPr>
        <w:tabs>
          <w:tab w:val="left" w:pos="901"/>
        </w:tabs>
      </w:pPr>
    </w:p>
    <w:p w14:paraId="54FA882E" w14:textId="77777777" w:rsidR="00D53697" w:rsidRDefault="00D53697" w:rsidP="00FD33C8">
      <w:pPr>
        <w:tabs>
          <w:tab w:val="left" w:pos="901"/>
        </w:tabs>
      </w:pPr>
    </w:p>
    <w:p w14:paraId="5FB61623" w14:textId="2A472E7E" w:rsidR="00FD33C8" w:rsidRPr="00D53697" w:rsidRDefault="00FD33C8" w:rsidP="00FD33C8">
      <w:pPr>
        <w:tabs>
          <w:tab w:val="left" w:pos="901"/>
        </w:tabs>
        <w:rPr>
          <w:b/>
        </w:rPr>
      </w:pPr>
      <w:r w:rsidRPr="00D53697">
        <w:rPr>
          <w:b/>
          <w:sz w:val="18"/>
          <w:szCs w:val="18"/>
        </w:rPr>
        <w:lastRenderedPageBreak/>
        <w:t>A600303 Aktivnost: Materijalni i financijski rashodi poslovanja</w:t>
      </w:r>
      <w:r w:rsidR="00D53697" w:rsidRPr="00D53697">
        <w:rPr>
          <w:b/>
          <w:sz w:val="18"/>
          <w:szCs w:val="18"/>
        </w:rPr>
        <w:t>:</w:t>
      </w:r>
    </w:p>
    <w:p w14:paraId="60B15B4C" w14:textId="25D872FB" w:rsidR="00895146" w:rsidRPr="00895146" w:rsidRDefault="00FD33C8" w:rsidP="00895146">
      <w:r w:rsidRPr="00FD33C8">
        <w:rPr>
          <w:noProof/>
          <w:lang w:eastAsia="hr-HR"/>
        </w:rPr>
        <w:drawing>
          <wp:inline distT="0" distB="0" distL="0" distR="0" wp14:anchorId="2C7BFEEE" wp14:editId="4E1EC5A8">
            <wp:extent cx="5731491" cy="6083808"/>
            <wp:effectExtent l="0" t="0" r="317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822" cy="608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B8CEE" w14:textId="1DBC1E08" w:rsidR="00957DD9" w:rsidRPr="00A515FD" w:rsidRDefault="003258C2" w:rsidP="00E4249A">
      <w:pPr>
        <w:tabs>
          <w:tab w:val="left" w:pos="2006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Materijalni i financijski rashodi poslovanja financiraju se iz </w:t>
      </w:r>
      <w:r w:rsidR="00705AB2" w:rsidRPr="00A515FD">
        <w:rPr>
          <w:sz w:val="18"/>
          <w:szCs w:val="18"/>
        </w:rPr>
        <w:t>izvora 1.1. i to za usluge tekućeg i inv</w:t>
      </w:r>
      <w:r w:rsidR="00A515FD">
        <w:rPr>
          <w:sz w:val="18"/>
          <w:szCs w:val="18"/>
        </w:rPr>
        <w:t>esticijskog</w:t>
      </w:r>
      <w:r w:rsidR="00705AB2" w:rsidRPr="00A515FD">
        <w:rPr>
          <w:sz w:val="18"/>
          <w:szCs w:val="18"/>
        </w:rPr>
        <w:t xml:space="preserve"> održavanja što se odnosi na servis klizališta 25.000,00 eura. Iz izvora 1.1. financirale su se plaće zaposlenika u iznosu 741.273,31 euro što je 82,89% ukupnih rashoda za zaposlene, a što je 99,59% od planiranih. </w:t>
      </w:r>
      <w:r w:rsidR="00F151E2" w:rsidRPr="00A515FD">
        <w:rPr>
          <w:sz w:val="18"/>
          <w:szCs w:val="18"/>
        </w:rPr>
        <w:t>.</w:t>
      </w:r>
    </w:p>
    <w:p w14:paraId="49D612DE" w14:textId="38F954BE" w:rsidR="00F151E2" w:rsidRPr="00A515FD" w:rsidRDefault="00F151E2" w:rsidP="00E4249A">
      <w:pPr>
        <w:tabs>
          <w:tab w:val="left" w:pos="2006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Iz izvora 4.J. Višak prihoda iz prethodne godine financirano je uređenje </w:t>
      </w:r>
      <w:proofErr w:type="spellStart"/>
      <w:r w:rsidRPr="00A515FD">
        <w:rPr>
          <w:sz w:val="18"/>
          <w:szCs w:val="18"/>
        </w:rPr>
        <w:t>caffe</w:t>
      </w:r>
      <w:proofErr w:type="spellEnd"/>
      <w:r w:rsidRPr="00A515FD">
        <w:rPr>
          <w:sz w:val="18"/>
          <w:szCs w:val="18"/>
        </w:rPr>
        <w:t xml:space="preserve"> bara, hodnika i kuhinje te financiranje malonogometnog turnira.</w:t>
      </w:r>
    </w:p>
    <w:p w14:paraId="68A4B076" w14:textId="77777777" w:rsidR="00A515FD" w:rsidRDefault="00F151E2" w:rsidP="00E4249A">
      <w:pPr>
        <w:tabs>
          <w:tab w:val="left" w:pos="2006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Iz izvora 6.8. Višak prihoda iz prijašnjih godina plaćene su premije osiguranja. </w:t>
      </w:r>
    </w:p>
    <w:p w14:paraId="1229C8E2" w14:textId="26997831" w:rsidR="00F151E2" w:rsidRPr="00A515FD" w:rsidRDefault="00F151E2" w:rsidP="00E4249A">
      <w:pPr>
        <w:tabs>
          <w:tab w:val="left" w:pos="2006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Iz izvora 3.1. financirani su materijalni rashodi u iznosu od </w:t>
      </w:r>
      <w:r w:rsidR="00BB02CE" w:rsidRPr="00A515FD">
        <w:rPr>
          <w:sz w:val="18"/>
          <w:szCs w:val="18"/>
        </w:rPr>
        <w:t>76.198,80 eura</w:t>
      </w:r>
      <w:r w:rsidR="00DE0553" w:rsidRPr="00A515FD">
        <w:rPr>
          <w:sz w:val="18"/>
          <w:szCs w:val="18"/>
        </w:rPr>
        <w:t xml:space="preserve"> i to uredski materijal, materijal i dijelovi za tekuće održavanje, sitan inventar, usluge telefona, interneta i pošte, usluge tekućeg održavanja, komunalne usluge, zdravstvene, intelektualne, računalne i ostale usluge.</w:t>
      </w:r>
    </w:p>
    <w:p w14:paraId="5F921F9D" w14:textId="4EC6402C" w:rsidR="007E738F" w:rsidRPr="00A515FD" w:rsidRDefault="00BB02CE" w:rsidP="00E4249A">
      <w:pPr>
        <w:tabs>
          <w:tab w:val="left" w:pos="2006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lastRenderedPageBreak/>
        <w:t>Iz izvora 4.7. Prihodi za posebne namjene financirani su ostali rashodi za zaposlene (naknada za prijevoz na posao i sa posla) u iznosu od 9.240,00 eura, materijalni rashodi u iznosu od 485.278,23</w:t>
      </w:r>
      <w:r w:rsidR="00DE0553" w:rsidRPr="00A515FD">
        <w:rPr>
          <w:sz w:val="18"/>
          <w:szCs w:val="18"/>
        </w:rPr>
        <w:t xml:space="preserve"> eura.</w:t>
      </w:r>
    </w:p>
    <w:p w14:paraId="50C113F0" w14:textId="6D292B87" w:rsidR="00FD33C8" w:rsidRPr="00D53697" w:rsidRDefault="00FD33C8" w:rsidP="00FD33C8">
      <w:pPr>
        <w:tabs>
          <w:tab w:val="left" w:pos="901"/>
        </w:tabs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A600304 Aktivnost: Rashodi za zaposlene</w:t>
      </w:r>
    </w:p>
    <w:p w14:paraId="2B8FAF0B" w14:textId="7CA6C439" w:rsidR="00C57028" w:rsidRDefault="00FD33C8" w:rsidP="00FD33C8">
      <w:pPr>
        <w:tabs>
          <w:tab w:val="left" w:pos="901"/>
        </w:tabs>
      </w:pPr>
      <w:r w:rsidRPr="00FD33C8">
        <w:rPr>
          <w:noProof/>
          <w:lang w:eastAsia="hr-HR"/>
        </w:rPr>
        <w:drawing>
          <wp:inline distT="0" distB="0" distL="0" distR="0" wp14:anchorId="4BAEF0B8" wp14:editId="6215CCBB">
            <wp:extent cx="5731510" cy="2338130"/>
            <wp:effectExtent l="0" t="0" r="2540" b="508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7965" w14:textId="0D0F52A9" w:rsidR="00BB02CE" w:rsidRPr="00A515FD" w:rsidRDefault="00BB02CE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Rashodi za zaposlene najvećim djelom su financirani iz Općih izvora i to 82,89% i to u iznosu od 741.273,31 eura i to za plaće za redovan rad, za prekovremeni rad i doprinosi na plaće.</w:t>
      </w:r>
    </w:p>
    <w:p w14:paraId="1FE2C9C1" w14:textId="6EA7637A" w:rsidR="00961DA5" w:rsidRPr="00A515FD" w:rsidRDefault="00961DA5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Iz izvora 3.1. vlastiti prihodi financirane su plaće u iznosu od 18.000,00 eura.</w:t>
      </w:r>
    </w:p>
    <w:p w14:paraId="26A03B2E" w14:textId="2F68C419" w:rsidR="00961DA5" w:rsidRPr="00A515FD" w:rsidRDefault="00961DA5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Iz izvora 3.9. V.P. iz prethodne godine financirane su plaće u iznosu od 11.000,00 eura i doprinosi na plaće 2.689,00 eura.</w:t>
      </w:r>
    </w:p>
    <w:p w14:paraId="6137B0F9" w14:textId="1E1B142A" w:rsidR="00961DA5" w:rsidRPr="00A515FD" w:rsidRDefault="00961DA5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Iz izvora 4.7. Prihodi za posebne namjene financirano je 13,57% rashoda za zaposlene i to plaće za redovan rad u iznosu od 52.856,60 eura, plaće u naravi (bon za Uskrs) u iznosu od 3.790,50 eura i ostali rashodi za zaposlene (božićnica, regres, naknada za topli obrok, jubilarne nagrade, potpore i ostale naknade po Kolektivnom ugovoru u iznosu od 64.708,67 eura.</w:t>
      </w:r>
    </w:p>
    <w:p w14:paraId="5A6EDA3C" w14:textId="1CBE36D5" w:rsidR="00FD33C8" w:rsidRPr="00D53697" w:rsidRDefault="00FD33C8" w:rsidP="00FD33C8">
      <w:pPr>
        <w:tabs>
          <w:tab w:val="left" w:pos="901"/>
        </w:tabs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A600305 Ostale aktivnosti u sportu</w:t>
      </w:r>
    </w:p>
    <w:p w14:paraId="1804A367" w14:textId="2CA89C73" w:rsidR="00FD33C8" w:rsidRDefault="00FD33C8" w:rsidP="00D13F96">
      <w:pPr>
        <w:tabs>
          <w:tab w:val="left" w:pos="901"/>
        </w:tabs>
      </w:pPr>
      <w:r w:rsidRPr="00FD33C8">
        <w:rPr>
          <w:noProof/>
          <w:lang w:eastAsia="hr-HR"/>
        </w:rPr>
        <w:drawing>
          <wp:inline distT="0" distB="0" distL="0" distR="0" wp14:anchorId="2545E935" wp14:editId="6B104CC1">
            <wp:extent cx="5731510" cy="671421"/>
            <wp:effectExtent l="0" t="0" r="254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7B97" w14:textId="4D8D0112" w:rsidR="00961DA5" w:rsidRPr="00A515FD" w:rsidRDefault="00E4249A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O</w:t>
      </w:r>
      <w:r w:rsidR="00961DA5" w:rsidRPr="00A515FD">
        <w:rPr>
          <w:sz w:val="18"/>
          <w:szCs w:val="18"/>
        </w:rPr>
        <w:t>stale aktivnosti u sportu financirane su iz izvora</w:t>
      </w:r>
      <w:r w:rsidR="00055AB9">
        <w:rPr>
          <w:sz w:val="18"/>
          <w:szCs w:val="18"/>
        </w:rPr>
        <w:t xml:space="preserve"> Općih prihoda i primitaka i to:</w:t>
      </w:r>
      <w:r w:rsidR="00961DA5" w:rsidRPr="00A515FD">
        <w:rPr>
          <w:sz w:val="18"/>
          <w:szCs w:val="18"/>
        </w:rPr>
        <w:t xml:space="preserve"> usluge tekućeg održavanja stadiona i Sportske igre mladih 9.000,00 eura.</w:t>
      </w:r>
    </w:p>
    <w:p w14:paraId="764B4ECE" w14:textId="27698A71" w:rsidR="00D24C7A" w:rsidRPr="00D53697" w:rsidRDefault="00FD33C8" w:rsidP="00D13F96">
      <w:pPr>
        <w:tabs>
          <w:tab w:val="left" w:pos="901"/>
        </w:tabs>
        <w:rPr>
          <w:b/>
          <w:sz w:val="18"/>
          <w:szCs w:val="18"/>
        </w:rPr>
      </w:pPr>
      <w:r w:rsidRPr="00D53697">
        <w:rPr>
          <w:b/>
          <w:sz w:val="18"/>
          <w:szCs w:val="18"/>
        </w:rPr>
        <w:t>K6600307 Kapitalni projekt: Dodatna ulaganja u ostale sportske objekte</w:t>
      </w:r>
    </w:p>
    <w:p w14:paraId="2063BA6A" w14:textId="77777777" w:rsidR="00A515FD" w:rsidRDefault="00FD33C8" w:rsidP="00A515FD">
      <w:pPr>
        <w:tabs>
          <w:tab w:val="left" w:pos="901"/>
        </w:tabs>
        <w:rPr>
          <w:sz w:val="18"/>
          <w:szCs w:val="18"/>
        </w:rPr>
      </w:pPr>
      <w:r w:rsidRPr="00FD33C8">
        <w:rPr>
          <w:noProof/>
          <w:lang w:eastAsia="hr-HR"/>
        </w:rPr>
        <w:drawing>
          <wp:inline distT="0" distB="0" distL="0" distR="0" wp14:anchorId="7F069011" wp14:editId="3BDE5509">
            <wp:extent cx="5731510" cy="781721"/>
            <wp:effectExtent l="0" t="0" r="254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090D" w14:textId="73AF1FCC" w:rsidR="00A515FD" w:rsidRDefault="00961DA5" w:rsidP="00A515FD">
      <w:pPr>
        <w:tabs>
          <w:tab w:val="left" w:pos="901"/>
        </w:tabs>
      </w:pPr>
      <w:r w:rsidRPr="00A515FD">
        <w:rPr>
          <w:sz w:val="18"/>
          <w:szCs w:val="18"/>
        </w:rPr>
        <w:t xml:space="preserve">Navedeni kapitalni projekt financiran je iz izvora 1.1. </w:t>
      </w:r>
      <w:r w:rsidR="00B86763" w:rsidRPr="00A515FD">
        <w:rPr>
          <w:sz w:val="18"/>
          <w:szCs w:val="18"/>
        </w:rPr>
        <w:t>za opremu (TV sa zidnim stalkom), postavljanje klima, nabavu kosilice i zaštitne obloge za zid i za balon na napuhavanje.</w:t>
      </w:r>
    </w:p>
    <w:p w14:paraId="7D3AE60B" w14:textId="77777777" w:rsidR="00055AB9" w:rsidRDefault="00055AB9" w:rsidP="00A515FD">
      <w:pPr>
        <w:tabs>
          <w:tab w:val="left" w:pos="901"/>
        </w:tabs>
        <w:rPr>
          <w:sz w:val="18"/>
          <w:szCs w:val="18"/>
        </w:rPr>
      </w:pPr>
    </w:p>
    <w:p w14:paraId="023D3B21" w14:textId="77777777" w:rsidR="00055AB9" w:rsidRDefault="00055AB9" w:rsidP="00A515FD">
      <w:pPr>
        <w:tabs>
          <w:tab w:val="left" w:pos="901"/>
        </w:tabs>
        <w:rPr>
          <w:sz w:val="18"/>
          <w:szCs w:val="18"/>
        </w:rPr>
      </w:pPr>
    </w:p>
    <w:p w14:paraId="10AE08E5" w14:textId="5798212A" w:rsidR="00D24C7A" w:rsidRPr="00D53697" w:rsidRDefault="00D24C7A" w:rsidP="00A515FD">
      <w:pPr>
        <w:tabs>
          <w:tab w:val="left" w:pos="901"/>
        </w:tabs>
        <w:rPr>
          <w:b/>
        </w:rPr>
      </w:pPr>
      <w:r w:rsidRPr="00D53697">
        <w:rPr>
          <w:b/>
          <w:sz w:val="18"/>
          <w:szCs w:val="18"/>
        </w:rPr>
        <w:lastRenderedPageBreak/>
        <w:t>K600309 Kapitalni projekt: Nabava nefinancijske imovine</w:t>
      </w:r>
    </w:p>
    <w:p w14:paraId="51756B8A" w14:textId="7CD4F453" w:rsidR="00FD33C8" w:rsidRPr="00D24C7A" w:rsidRDefault="00D24C7A" w:rsidP="00D24C7A">
      <w:r>
        <w:rPr>
          <w:noProof/>
          <w:lang w:eastAsia="hr-HR"/>
        </w:rPr>
        <w:drawing>
          <wp:inline distT="0" distB="0" distL="0" distR="0" wp14:anchorId="3D971C6E" wp14:editId="5D22CB71">
            <wp:extent cx="5730875" cy="2115185"/>
            <wp:effectExtent l="0" t="0" r="317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3E5A0" w14:textId="6F614F2B" w:rsidR="00D24C7A" w:rsidRPr="00A515FD" w:rsidRDefault="00B86763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Nabava dugotrajne imovine financirana je iz izvora 1.1 i to računala i licence 2.321,90 eura, postavljanje klima 9.820,21 euro te nabava obloge za zid.</w:t>
      </w:r>
    </w:p>
    <w:p w14:paraId="03270B0D" w14:textId="7443201A" w:rsidR="00DE0553" w:rsidRPr="00A515FD" w:rsidRDefault="00DE0553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Iz izvora 3.1. utrošeno je u računalnu opremu i svjetlosne dekoracije.</w:t>
      </w:r>
    </w:p>
    <w:p w14:paraId="4E33692D" w14:textId="6E732C85" w:rsidR="00DE0553" w:rsidRPr="00A515FD" w:rsidRDefault="00DE0553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 xml:space="preserve">Iz izvora 3.9. V.P. iz prethodne godine utrošeno je za kupnju mini kuhinje i stolica za </w:t>
      </w:r>
      <w:proofErr w:type="spellStart"/>
      <w:r w:rsidRPr="00A515FD">
        <w:rPr>
          <w:sz w:val="18"/>
          <w:szCs w:val="18"/>
        </w:rPr>
        <w:t>caffe</w:t>
      </w:r>
      <w:proofErr w:type="spellEnd"/>
      <w:r w:rsidRPr="00A515FD">
        <w:rPr>
          <w:sz w:val="18"/>
          <w:szCs w:val="18"/>
        </w:rPr>
        <w:t xml:space="preserve"> bar u iznosu ukupno 4.850,00 eura.</w:t>
      </w:r>
    </w:p>
    <w:p w14:paraId="537FE32D" w14:textId="232B8B4D" w:rsidR="00DE0553" w:rsidRDefault="00DE0553" w:rsidP="00E4249A">
      <w:pPr>
        <w:tabs>
          <w:tab w:val="left" w:pos="901"/>
        </w:tabs>
        <w:jc w:val="both"/>
        <w:rPr>
          <w:sz w:val="18"/>
          <w:szCs w:val="18"/>
        </w:rPr>
      </w:pPr>
      <w:r w:rsidRPr="00A515FD">
        <w:rPr>
          <w:sz w:val="18"/>
          <w:szCs w:val="18"/>
        </w:rPr>
        <w:t>Iz izvora 4.7. Prihodi za posebne namjene utrošeno je u izradu nadstrešnice u iznosu od 11.037,50 eura.</w:t>
      </w:r>
    </w:p>
    <w:p w14:paraId="588BC524" w14:textId="5564062B" w:rsidR="000B501A" w:rsidRDefault="000B501A" w:rsidP="00E4249A">
      <w:pPr>
        <w:tabs>
          <w:tab w:val="left" w:pos="901"/>
        </w:tabs>
        <w:jc w:val="both"/>
        <w:rPr>
          <w:b/>
          <w:sz w:val="18"/>
          <w:szCs w:val="18"/>
        </w:rPr>
      </w:pPr>
      <w:r w:rsidRPr="000B501A">
        <w:rPr>
          <w:b/>
          <w:sz w:val="18"/>
          <w:szCs w:val="18"/>
        </w:rPr>
        <w:t>Izvještaj o stanju potraživanja i dospjelih obveza:</w:t>
      </w:r>
    </w:p>
    <w:p w14:paraId="78051358" w14:textId="77777777" w:rsidR="000B501A" w:rsidRDefault="000B501A" w:rsidP="000B501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>Potraživanja za prihode poslovanja iznose 220.259,65 eura od čega su potraživanja za prihode od imovine 17.284,74 eura, potraživanja za prihode od prodaje proizvoda i robe te pruženih usluga 52.532,88 eura.</w:t>
      </w:r>
    </w:p>
    <w:p w14:paraId="79BC34C5" w14:textId="75C413DF" w:rsidR="00CF7D94" w:rsidRDefault="00CF7D94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>Stanje obveza na kraju izvještajnog razdoblja iznose: 158.373,42 eura, od čega je 6.377,56 eura dospjelo, a 151.995,86 eura je nedospjelo.</w:t>
      </w:r>
    </w:p>
    <w:p w14:paraId="303A4005" w14:textId="19C06FA3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>Obveze iznose 158.373,42 eura, a čine ih:</w:t>
      </w:r>
    </w:p>
    <w:p w14:paraId="068785AD" w14:textId="2702322A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>23 Obveze za rashode poslovanja 142.418,25 eura i to:</w:t>
      </w:r>
    </w:p>
    <w:p w14:paraId="1A4B3F70" w14:textId="78C82C58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231 – Obveze za zaposlene 73.415,45 eura</w:t>
      </w:r>
    </w:p>
    <w:p w14:paraId="325A1C23" w14:textId="5E4E07FD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232 – Obveze za materijalne rashode 63.831,18 eura</w:t>
      </w:r>
    </w:p>
    <w:p w14:paraId="729565D3" w14:textId="2F93DDD7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234 – Obveze za financijske rashode 1,14 eura</w:t>
      </w:r>
    </w:p>
    <w:p w14:paraId="56B24178" w14:textId="0E247B9A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239 – Ostale tekuće obveze 5.170,48 eura</w:t>
      </w:r>
    </w:p>
    <w:p w14:paraId="28A66AA9" w14:textId="7E3B4A6B" w:rsidR="00496B2D" w:rsidRDefault="00496B2D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>24 Obveze za nabavu nefinancijske imovine</w:t>
      </w:r>
      <w:r w:rsidR="000B501A">
        <w:rPr>
          <w:sz w:val="18"/>
          <w:szCs w:val="18"/>
        </w:rPr>
        <w:t xml:space="preserve"> 3.294,05 eura;</w:t>
      </w:r>
    </w:p>
    <w:p w14:paraId="00C4478B" w14:textId="7019A714" w:rsidR="000B501A" w:rsidRPr="00A515FD" w:rsidRDefault="000B501A" w:rsidP="00E4249A">
      <w:pPr>
        <w:tabs>
          <w:tab w:val="left" w:pos="901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27 Obveze za predujmove, depozite i </w:t>
      </w:r>
      <w:proofErr w:type="spellStart"/>
      <w:r>
        <w:rPr>
          <w:sz w:val="18"/>
          <w:szCs w:val="18"/>
        </w:rPr>
        <w:t>jamčevne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pologe</w:t>
      </w:r>
      <w:proofErr w:type="spellEnd"/>
      <w:r>
        <w:rPr>
          <w:sz w:val="18"/>
          <w:szCs w:val="18"/>
        </w:rPr>
        <w:t xml:space="preserve"> 12.661,12 eura.</w:t>
      </w:r>
    </w:p>
    <w:p w14:paraId="3A9BA7EE" w14:textId="6B89D34F" w:rsidR="007E738F" w:rsidRPr="00A515FD" w:rsidRDefault="007E738F" w:rsidP="00D13F96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Prilog ovom izvještaju kao njegov sastavni dio su sljedeći izvještaji:</w:t>
      </w:r>
    </w:p>
    <w:p w14:paraId="164B47E3" w14:textId="320B792F" w:rsidR="007E738F" w:rsidRPr="00A515FD" w:rsidRDefault="007E738F" w:rsidP="00D13F96">
      <w:pPr>
        <w:pStyle w:val="Odlomakpopisa"/>
        <w:numPr>
          <w:ilvl w:val="0"/>
          <w:numId w:val="4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Opći dio</w:t>
      </w:r>
    </w:p>
    <w:p w14:paraId="7D34D9C3" w14:textId="0F9D5E85" w:rsidR="007E738F" w:rsidRPr="00A515FD" w:rsidRDefault="007E738F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Izvještaj o izvršenju proračuna</w:t>
      </w:r>
    </w:p>
    <w:p w14:paraId="233FBFED" w14:textId="3FF4DF72" w:rsidR="007E738F" w:rsidRPr="00A515FD" w:rsidRDefault="007E738F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Prihodi i rashodi prema ekonomskoj klasifikaciji</w:t>
      </w:r>
    </w:p>
    <w:p w14:paraId="302CE90A" w14:textId="1255F8EE" w:rsidR="007E738F" w:rsidRPr="00A515FD" w:rsidRDefault="007E738F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Prihodi i rashodi prema izvorima financiranja</w:t>
      </w:r>
    </w:p>
    <w:p w14:paraId="073B89DF" w14:textId="76A8F628" w:rsidR="00D13F96" w:rsidRDefault="00D13F96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Rashodi prema funkcijskoj klasifikaciji</w:t>
      </w:r>
    </w:p>
    <w:p w14:paraId="4AF844FB" w14:textId="73CFDD27" w:rsidR="00111EE8" w:rsidRDefault="00111EE8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>
        <w:rPr>
          <w:sz w:val="18"/>
          <w:szCs w:val="18"/>
        </w:rPr>
        <w:t>Račun financiranja prema izvorima</w:t>
      </w:r>
    </w:p>
    <w:p w14:paraId="08641DB4" w14:textId="77777777" w:rsidR="00111EE8" w:rsidRPr="00A515FD" w:rsidRDefault="00111EE8" w:rsidP="00111EE8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</w:p>
    <w:p w14:paraId="6310854F" w14:textId="3CE97A3E" w:rsidR="00D13F96" w:rsidRPr="00A515FD" w:rsidRDefault="00D13F96" w:rsidP="00D13F96">
      <w:pPr>
        <w:pStyle w:val="Odlomakpopisa"/>
        <w:numPr>
          <w:ilvl w:val="0"/>
          <w:numId w:val="4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lastRenderedPageBreak/>
        <w:t>Posebni dio</w:t>
      </w:r>
    </w:p>
    <w:p w14:paraId="64036A13" w14:textId="7E81EA47" w:rsidR="00D13F96" w:rsidRDefault="00D13F96" w:rsidP="00D13F96">
      <w:pPr>
        <w:pStyle w:val="Odlomakpopisa"/>
        <w:numPr>
          <w:ilvl w:val="1"/>
          <w:numId w:val="2"/>
        </w:num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>Izvršenje po programskoj klasifikaciji</w:t>
      </w:r>
    </w:p>
    <w:p w14:paraId="5905AD69" w14:textId="49DA8CA8" w:rsidR="0038669E" w:rsidRDefault="0038669E" w:rsidP="0038669E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</w:p>
    <w:p w14:paraId="6052D801" w14:textId="6535896F" w:rsidR="0038669E" w:rsidRDefault="0038669E" w:rsidP="0038669E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</w:p>
    <w:p w14:paraId="51E656D1" w14:textId="0C9D748F" w:rsidR="0038669E" w:rsidRDefault="0038669E" w:rsidP="0038669E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</w:p>
    <w:p w14:paraId="0F8D4341" w14:textId="3959DC05" w:rsidR="0038669E" w:rsidRDefault="0038669E" w:rsidP="0038669E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</w:p>
    <w:p w14:paraId="475A89A0" w14:textId="77777777" w:rsidR="0038669E" w:rsidRPr="00A515FD" w:rsidRDefault="0038669E" w:rsidP="0038669E">
      <w:pPr>
        <w:pStyle w:val="Odlomakpopisa"/>
        <w:tabs>
          <w:tab w:val="left" w:pos="901"/>
        </w:tabs>
        <w:ind w:left="1800"/>
        <w:rPr>
          <w:sz w:val="18"/>
          <w:szCs w:val="18"/>
        </w:rPr>
      </w:pPr>
      <w:bookmarkStart w:id="0" w:name="_GoBack"/>
      <w:bookmarkEnd w:id="0"/>
    </w:p>
    <w:p w14:paraId="5BF884DF" w14:textId="4072D8D4" w:rsidR="00D13F96" w:rsidRPr="00A515FD" w:rsidRDefault="00CE08C6" w:rsidP="00CE08C6">
      <w:pPr>
        <w:tabs>
          <w:tab w:val="left" w:pos="901"/>
        </w:tabs>
        <w:rPr>
          <w:sz w:val="18"/>
          <w:szCs w:val="18"/>
        </w:rPr>
      </w:pPr>
      <w:r w:rsidRPr="00A515FD">
        <w:rPr>
          <w:sz w:val="18"/>
          <w:szCs w:val="18"/>
        </w:rPr>
        <w:tab/>
      </w:r>
      <w:r w:rsidR="00D13F96" w:rsidRPr="00A515FD">
        <w:rPr>
          <w:sz w:val="18"/>
          <w:szCs w:val="18"/>
        </w:rPr>
        <w:t>Izvještaj izradila:</w:t>
      </w:r>
    </w:p>
    <w:p w14:paraId="27F110A2" w14:textId="17DB885C" w:rsidR="00D13F96" w:rsidRPr="00A515FD" w:rsidRDefault="00D13F96" w:rsidP="00D13F96">
      <w:pPr>
        <w:pStyle w:val="Odlomakpopisa"/>
        <w:tabs>
          <w:tab w:val="left" w:pos="901"/>
        </w:tabs>
        <w:ind w:left="1080"/>
        <w:rPr>
          <w:sz w:val="18"/>
          <w:szCs w:val="18"/>
        </w:rPr>
      </w:pPr>
      <w:r w:rsidRPr="00A515FD">
        <w:rPr>
          <w:sz w:val="18"/>
          <w:szCs w:val="18"/>
        </w:rPr>
        <w:t>Voditelj računovodstva:</w:t>
      </w:r>
    </w:p>
    <w:p w14:paraId="5C0AFDD9" w14:textId="1BAA4DF2" w:rsidR="00D13F96" w:rsidRPr="00A515FD" w:rsidRDefault="00D13F96" w:rsidP="00D13F96">
      <w:pPr>
        <w:pStyle w:val="Odlomakpopisa"/>
        <w:tabs>
          <w:tab w:val="left" w:pos="901"/>
        </w:tabs>
        <w:ind w:left="1080"/>
        <w:rPr>
          <w:sz w:val="18"/>
          <w:szCs w:val="18"/>
        </w:rPr>
      </w:pPr>
      <w:r w:rsidRPr="00A515FD">
        <w:rPr>
          <w:sz w:val="18"/>
          <w:szCs w:val="18"/>
        </w:rPr>
        <w:t xml:space="preserve">Marijana Graho-Bačurin </w:t>
      </w:r>
      <w:proofErr w:type="spellStart"/>
      <w:r w:rsidRPr="00A515FD">
        <w:rPr>
          <w:sz w:val="18"/>
          <w:szCs w:val="18"/>
        </w:rPr>
        <w:t>dipl.oec</w:t>
      </w:r>
      <w:proofErr w:type="spellEnd"/>
      <w:r w:rsidRPr="00A515FD">
        <w:rPr>
          <w:sz w:val="18"/>
          <w:szCs w:val="18"/>
        </w:rPr>
        <w:t>.</w:t>
      </w:r>
    </w:p>
    <w:p w14:paraId="07EF2F1C" w14:textId="77777777" w:rsidR="00D13F96" w:rsidRPr="00A515FD" w:rsidRDefault="00D13F96" w:rsidP="00D13F96">
      <w:pPr>
        <w:pStyle w:val="Odlomakpopisa"/>
        <w:tabs>
          <w:tab w:val="left" w:pos="901"/>
        </w:tabs>
        <w:ind w:left="1080"/>
        <w:rPr>
          <w:sz w:val="18"/>
          <w:szCs w:val="18"/>
        </w:rPr>
      </w:pPr>
    </w:p>
    <w:p w14:paraId="441945CA" w14:textId="45DDD387" w:rsidR="00D13F96" w:rsidRPr="00A515FD" w:rsidRDefault="00D13F96" w:rsidP="00D13F96">
      <w:pPr>
        <w:pStyle w:val="Odlomakpopisa"/>
        <w:tabs>
          <w:tab w:val="left" w:pos="901"/>
        </w:tabs>
        <w:ind w:left="1080"/>
        <w:rPr>
          <w:sz w:val="18"/>
          <w:szCs w:val="18"/>
        </w:rPr>
      </w:pP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  <w:t>Ravnateljica:</w:t>
      </w:r>
    </w:p>
    <w:p w14:paraId="1609F19A" w14:textId="494034A1" w:rsidR="00950906" w:rsidRPr="00A515FD" w:rsidRDefault="00D13F96" w:rsidP="00CE08C6">
      <w:pPr>
        <w:pStyle w:val="Odlomakpopisa"/>
        <w:tabs>
          <w:tab w:val="left" w:pos="901"/>
        </w:tabs>
        <w:ind w:left="1080"/>
        <w:rPr>
          <w:sz w:val="18"/>
          <w:szCs w:val="18"/>
        </w:rPr>
      </w:pP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</w:r>
      <w:r w:rsidRPr="00A515FD">
        <w:rPr>
          <w:sz w:val="18"/>
          <w:szCs w:val="18"/>
        </w:rPr>
        <w:tab/>
        <w:t xml:space="preserve">Renata Kučan </w:t>
      </w:r>
      <w:proofErr w:type="spellStart"/>
      <w:r w:rsidRPr="00A515FD">
        <w:rPr>
          <w:sz w:val="18"/>
          <w:szCs w:val="18"/>
        </w:rPr>
        <w:t>dipl.uč</w:t>
      </w:r>
      <w:proofErr w:type="spellEnd"/>
      <w:r w:rsidRPr="00A515FD">
        <w:rPr>
          <w:sz w:val="18"/>
          <w:szCs w:val="18"/>
        </w:rPr>
        <w:t>.</w:t>
      </w:r>
    </w:p>
    <w:sectPr w:rsidR="00950906" w:rsidRPr="00A515FD" w:rsidSect="00143AE7">
      <w:headerReference w:type="default" r:id="rId26"/>
      <w:footerReference w:type="default" r:id="rId27"/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3D62" w14:textId="77777777" w:rsidR="0039026E" w:rsidRDefault="0039026E" w:rsidP="00950906">
      <w:pPr>
        <w:spacing w:after="0" w:line="240" w:lineRule="auto"/>
      </w:pPr>
      <w:r>
        <w:separator/>
      </w:r>
    </w:p>
  </w:endnote>
  <w:endnote w:type="continuationSeparator" w:id="0">
    <w:p w14:paraId="0ADF0A57" w14:textId="77777777" w:rsidR="0039026E" w:rsidRDefault="0039026E" w:rsidP="0095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019CD" w14:textId="03358B13" w:rsidR="00950906" w:rsidRDefault="00950906">
    <w:pPr>
      <w:pStyle w:val="Podnoje"/>
    </w:pPr>
  </w:p>
  <w:p w14:paraId="3825169E" w14:textId="01E18685" w:rsidR="00950906" w:rsidRDefault="00950906">
    <w:pPr>
      <w:pStyle w:val="Podnoje"/>
    </w:pPr>
  </w:p>
  <w:p w14:paraId="43F23BA3" w14:textId="26D6F9E6" w:rsidR="00950906" w:rsidRPr="007E05E2" w:rsidRDefault="007E05E2">
    <w:pPr>
      <w:pStyle w:val="Podnoje"/>
      <w:rPr>
        <w:color w:val="AEAAAA" w:themeColor="background2" w:themeShade="BF"/>
        <w:sz w:val="10"/>
        <w:szCs w:val="10"/>
      </w:rPr>
    </w:pPr>
    <w:r w:rsidRPr="007E05E2">
      <w:rPr>
        <w:color w:val="AEAAAA" w:themeColor="background2" w:themeShade="BF"/>
        <w:sz w:val="10"/>
        <w:szCs w:val="10"/>
      </w:rPr>
      <w:t xml:space="preserve">Sportski objekti Karlovac, </w:t>
    </w:r>
    <w:proofErr w:type="spellStart"/>
    <w:r w:rsidRPr="007E05E2">
      <w:rPr>
        <w:color w:val="AEAAAA" w:themeColor="background2" w:themeShade="BF"/>
        <w:sz w:val="10"/>
        <w:szCs w:val="10"/>
      </w:rPr>
      <w:t>Rakovac</w:t>
    </w:r>
    <w:proofErr w:type="spellEnd"/>
    <w:r w:rsidRPr="007E05E2">
      <w:rPr>
        <w:color w:val="AEAAAA" w:themeColor="background2" w:themeShade="BF"/>
        <w:sz w:val="10"/>
        <w:szCs w:val="10"/>
      </w:rPr>
      <w:t xml:space="preserve"> 1, 47000 Karlovac</w:t>
    </w:r>
  </w:p>
  <w:p w14:paraId="3375E4AD" w14:textId="4CD29451" w:rsidR="00950906" w:rsidRDefault="00950906">
    <w:pPr>
      <w:pStyle w:val="Podnoje"/>
    </w:pPr>
  </w:p>
  <w:p w14:paraId="4590CE9A" w14:textId="5F52C85A" w:rsidR="00950906" w:rsidRDefault="00950906">
    <w:pPr>
      <w:pStyle w:val="Podnoje"/>
    </w:pPr>
  </w:p>
  <w:p w14:paraId="05DD1FCE" w14:textId="0F19E606" w:rsidR="00950906" w:rsidRDefault="00950906">
    <w:pPr>
      <w:pStyle w:val="Podnoje"/>
    </w:pPr>
  </w:p>
  <w:p w14:paraId="6F9A32E4" w14:textId="099F564F" w:rsidR="00950906" w:rsidRDefault="00950906">
    <w:pPr>
      <w:pStyle w:val="Podnoje"/>
    </w:pPr>
  </w:p>
  <w:p w14:paraId="40BEC361" w14:textId="77777777" w:rsidR="00950906" w:rsidRDefault="009509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57B8" w14:textId="77777777" w:rsidR="0039026E" w:rsidRDefault="0039026E" w:rsidP="00950906">
      <w:pPr>
        <w:spacing w:after="0" w:line="240" w:lineRule="auto"/>
      </w:pPr>
      <w:r>
        <w:separator/>
      </w:r>
    </w:p>
  </w:footnote>
  <w:footnote w:type="continuationSeparator" w:id="0">
    <w:p w14:paraId="0EDC946C" w14:textId="77777777" w:rsidR="0039026E" w:rsidRDefault="0039026E" w:rsidP="0095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ABB0" w14:textId="0D2B27C6" w:rsidR="007E05E2" w:rsidRPr="007E05E2" w:rsidRDefault="007E05E2">
    <w:pPr>
      <w:pStyle w:val="Zaglavlje"/>
      <w:rPr>
        <w:color w:val="AEAAAA" w:themeColor="background2" w:themeShade="BF"/>
        <w:sz w:val="10"/>
        <w:szCs w:val="10"/>
      </w:rPr>
    </w:pPr>
    <w:r w:rsidRPr="007E05E2">
      <w:rPr>
        <w:color w:val="AEAAAA" w:themeColor="background2" w:themeShade="BF"/>
        <w:sz w:val="10"/>
        <w:szCs w:val="10"/>
      </w:rPr>
      <w:t>Godišnji izvještaj o izvršenju financijskog plana za 2025.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01C5"/>
    <w:multiLevelType w:val="hybridMultilevel"/>
    <w:tmpl w:val="CE3C884A"/>
    <w:lvl w:ilvl="0" w:tplc="041A000F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1" w:hanging="360"/>
      </w:pPr>
    </w:lvl>
    <w:lvl w:ilvl="2" w:tplc="041A001B" w:tentative="1">
      <w:start w:val="1"/>
      <w:numFmt w:val="lowerRoman"/>
      <w:lvlText w:val="%3."/>
      <w:lvlJc w:val="right"/>
      <w:pPr>
        <w:ind w:left="2701" w:hanging="180"/>
      </w:pPr>
    </w:lvl>
    <w:lvl w:ilvl="3" w:tplc="041A000F" w:tentative="1">
      <w:start w:val="1"/>
      <w:numFmt w:val="decimal"/>
      <w:lvlText w:val="%4."/>
      <w:lvlJc w:val="left"/>
      <w:pPr>
        <w:ind w:left="3421" w:hanging="360"/>
      </w:pPr>
    </w:lvl>
    <w:lvl w:ilvl="4" w:tplc="041A0019" w:tentative="1">
      <w:start w:val="1"/>
      <w:numFmt w:val="lowerLetter"/>
      <w:lvlText w:val="%5."/>
      <w:lvlJc w:val="left"/>
      <w:pPr>
        <w:ind w:left="4141" w:hanging="360"/>
      </w:pPr>
    </w:lvl>
    <w:lvl w:ilvl="5" w:tplc="041A001B" w:tentative="1">
      <w:start w:val="1"/>
      <w:numFmt w:val="lowerRoman"/>
      <w:lvlText w:val="%6."/>
      <w:lvlJc w:val="right"/>
      <w:pPr>
        <w:ind w:left="4861" w:hanging="180"/>
      </w:pPr>
    </w:lvl>
    <w:lvl w:ilvl="6" w:tplc="041A000F" w:tentative="1">
      <w:start w:val="1"/>
      <w:numFmt w:val="decimal"/>
      <w:lvlText w:val="%7."/>
      <w:lvlJc w:val="left"/>
      <w:pPr>
        <w:ind w:left="5581" w:hanging="360"/>
      </w:pPr>
    </w:lvl>
    <w:lvl w:ilvl="7" w:tplc="041A0019" w:tentative="1">
      <w:start w:val="1"/>
      <w:numFmt w:val="lowerLetter"/>
      <w:lvlText w:val="%8."/>
      <w:lvlJc w:val="left"/>
      <w:pPr>
        <w:ind w:left="6301" w:hanging="360"/>
      </w:pPr>
    </w:lvl>
    <w:lvl w:ilvl="8" w:tplc="041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" w15:restartNumberingAfterBreak="0">
    <w:nsid w:val="3CA11D59"/>
    <w:multiLevelType w:val="hybridMultilevel"/>
    <w:tmpl w:val="D26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C87DF3"/>
    <w:multiLevelType w:val="hybridMultilevel"/>
    <w:tmpl w:val="6D4EC3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914364"/>
    <w:multiLevelType w:val="hybridMultilevel"/>
    <w:tmpl w:val="5A421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34"/>
    <w:rsid w:val="00007D24"/>
    <w:rsid w:val="00055AB9"/>
    <w:rsid w:val="000911F0"/>
    <w:rsid w:val="000B501A"/>
    <w:rsid w:val="000F7B79"/>
    <w:rsid w:val="00110777"/>
    <w:rsid w:val="00111EE8"/>
    <w:rsid w:val="001210D0"/>
    <w:rsid w:val="00143AE7"/>
    <w:rsid w:val="001828C8"/>
    <w:rsid w:val="001C20A6"/>
    <w:rsid w:val="001E3D8A"/>
    <w:rsid w:val="001F7E66"/>
    <w:rsid w:val="002D71E3"/>
    <w:rsid w:val="002E11EF"/>
    <w:rsid w:val="003134B4"/>
    <w:rsid w:val="003258C2"/>
    <w:rsid w:val="00362DDF"/>
    <w:rsid w:val="0038669E"/>
    <w:rsid w:val="0039026E"/>
    <w:rsid w:val="003D0A83"/>
    <w:rsid w:val="003D2239"/>
    <w:rsid w:val="003D7481"/>
    <w:rsid w:val="00424363"/>
    <w:rsid w:val="00432D49"/>
    <w:rsid w:val="0045302D"/>
    <w:rsid w:val="004960B1"/>
    <w:rsid w:val="00496B2D"/>
    <w:rsid w:val="004A5F40"/>
    <w:rsid w:val="004D4580"/>
    <w:rsid w:val="00504E74"/>
    <w:rsid w:val="00527DE1"/>
    <w:rsid w:val="0057569B"/>
    <w:rsid w:val="00583C22"/>
    <w:rsid w:val="005A123D"/>
    <w:rsid w:val="005E38B0"/>
    <w:rsid w:val="005F499E"/>
    <w:rsid w:val="0062193A"/>
    <w:rsid w:val="006371C6"/>
    <w:rsid w:val="00640D15"/>
    <w:rsid w:val="0064677E"/>
    <w:rsid w:val="00650D38"/>
    <w:rsid w:val="0065217D"/>
    <w:rsid w:val="00676A64"/>
    <w:rsid w:val="00680FB6"/>
    <w:rsid w:val="006D5404"/>
    <w:rsid w:val="006D6E72"/>
    <w:rsid w:val="006E4A6D"/>
    <w:rsid w:val="006F0DF4"/>
    <w:rsid w:val="006F61B4"/>
    <w:rsid w:val="00705AB2"/>
    <w:rsid w:val="00726C63"/>
    <w:rsid w:val="00740032"/>
    <w:rsid w:val="00761534"/>
    <w:rsid w:val="007962B6"/>
    <w:rsid w:val="007E05E2"/>
    <w:rsid w:val="007E738F"/>
    <w:rsid w:val="007F3EEF"/>
    <w:rsid w:val="00822516"/>
    <w:rsid w:val="00827659"/>
    <w:rsid w:val="00850E6B"/>
    <w:rsid w:val="00895146"/>
    <w:rsid w:val="00915205"/>
    <w:rsid w:val="00950906"/>
    <w:rsid w:val="00957DD9"/>
    <w:rsid w:val="00961DA5"/>
    <w:rsid w:val="0097498A"/>
    <w:rsid w:val="00980F0A"/>
    <w:rsid w:val="00984F41"/>
    <w:rsid w:val="0098516F"/>
    <w:rsid w:val="009A28A1"/>
    <w:rsid w:val="009E38DE"/>
    <w:rsid w:val="009E74F3"/>
    <w:rsid w:val="009F5998"/>
    <w:rsid w:val="00A241B6"/>
    <w:rsid w:val="00A337DF"/>
    <w:rsid w:val="00A3384B"/>
    <w:rsid w:val="00A46696"/>
    <w:rsid w:val="00A515FD"/>
    <w:rsid w:val="00A5684E"/>
    <w:rsid w:val="00A71CB2"/>
    <w:rsid w:val="00AD4B57"/>
    <w:rsid w:val="00AE19C9"/>
    <w:rsid w:val="00AE4F62"/>
    <w:rsid w:val="00AF6183"/>
    <w:rsid w:val="00B23CA4"/>
    <w:rsid w:val="00B86763"/>
    <w:rsid w:val="00B94999"/>
    <w:rsid w:val="00BA4E74"/>
    <w:rsid w:val="00BA564E"/>
    <w:rsid w:val="00BB02CE"/>
    <w:rsid w:val="00C0698C"/>
    <w:rsid w:val="00C106AB"/>
    <w:rsid w:val="00C57028"/>
    <w:rsid w:val="00C81D54"/>
    <w:rsid w:val="00C84644"/>
    <w:rsid w:val="00C936C9"/>
    <w:rsid w:val="00C95E68"/>
    <w:rsid w:val="00CA0B66"/>
    <w:rsid w:val="00CE08C6"/>
    <w:rsid w:val="00CE342E"/>
    <w:rsid w:val="00CF7D94"/>
    <w:rsid w:val="00D13F96"/>
    <w:rsid w:val="00D23FB4"/>
    <w:rsid w:val="00D24C7A"/>
    <w:rsid w:val="00D47EAA"/>
    <w:rsid w:val="00D53697"/>
    <w:rsid w:val="00D57276"/>
    <w:rsid w:val="00DA4001"/>
    <w:rsid w:val="00DE0553"/>
    <w:rsid w:val="00DE2CB0"/>
    <w:rsid w:val="00E4249A"/>
    <w:rsid w:val="00E83933"/>
    <w:rsid w:val="00EA5B7E"/>
    <w:rsid w:val="00EC715B"/>
    <w:rsid w:val="00EE39C1"/>
    <w:rsid w:val="00F151E2"/>
    <w:rsid w:val="00F47DC3"/>
    <w:rsid w:val="00F63113"/>
    <w:rsid w:val="00FA4151"/>
    <w:rsid w:val="00FC7C34"/>
    <w:rsid w:val="00FD33C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B57DF"/>
  <w15:chartTrackingRefBased/>
  <w15:docId w15:val="{8B82A5A6-7B0A-4BB9-957A-E3BBD9E3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7C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7C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7C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7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7C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7C3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7C3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7C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7C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7C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7C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7C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7C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7C3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7C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7C3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7C34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5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906"/>
  </w:style>
  <w:style w:type="paragraph" w:styleId="Podnoje">
    <w:name w:val="footer"/>
    <w:basedOn w:val="Normal"/>
    <w:link w:val="PodnojeChar"/>
    <w:uiPriority w:val="99"/>
    <w:unhideWhenUsed/>
    <w:rsid w:val="0095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906"/>
  </w:style>
  <w:style w:type="paragraph" w:styleId="Tekstbalonia">
    <w:name w:val="Balloon Text"/>
    <w:basedOn w:val="Normal"/>
    <w:link w:val="TekstbaloniaChar"/>
    <w:uiPriority w:val="99"/>
    <w:semiHidden/>
    <w:unhideWhenUsed/>
    <w:rsid w:val="007F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image" Target="media/image10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image" Target="media/image9.emf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STRUKTURA ZAPOSLENIH PREMA SPOLU</a:t>
            </a:r>
          </a:p>
        </c:rich>
      </c:tx>
      <c:layout>
        <c:manualLayout>
          <c:xMode val="edge"/>
          <c:yMode val="edge"/>
          <c:x val="0.2230550480021383"/>
          <c:y val="8.73655913978494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CB-474D-8E0C-5B8C02D485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CB-474D-8E0C-5B8C02D485D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ŽENE</c:v>
                </c:pt>
                <c:pt idx="1">
                  <c:v>MUŠKARCI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CB-474D-8E0C-5B8C02D485D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List2!$A$2:$A$6</c:f>
              <c:strCache>
                <c:ptCount val="5"/>
                <c:pt idx="0">
                  <c:v>Prihodi od imovine-zakup</c:v>
                </c:pt>
                <c:pt idx="1">
                  <c:v>Prihodi od pristojbi</c:v>
                </c:pt>
                <c:pt idx="2">
                  <c:v>Prih.od prod.proiz.i usl.i donacija</c:v>
                </c:pt>
                <c:pt idx="3">
                  <c:v>Prihodi od Grada Karlovca</c:v>
                </c:pt>
                <c:pt idx="4">
                  <c:v>UKUPNI PRIHODI</c:v>
                </c:pt>
              </c:strCache>
            </c:strRef>
          </c:cat>
          <c:val>
            <c:numRef>
              <c:f>List2!$B$2:$B$6</c:f>
              <c:numCache>
                <c:formatCode>General</c:formatCode>
                <c:ptCount val="5"/>
                <c:pt idx="0" formatCode="_(* #,##0.00_);_(* \(#,##0.00\);_(* &quot;-&quot;??_);_(@_)">
                  <c:v>120057.5</c:v>
                </c:pt>
                <c:pt idx="2" formatCode="_(* #,##0.00_);_(* \(#,##0.00\);_(* &quot;-&quot;??_);_(@_)">
                  <c:v>683445.05</c:v>
                </c:pt>
                <c:pt idx="3" formatCode="_(* #,##0.00_);_(* \(#,##0.00\);_(* &quot;-&quot;??_);_(@_)">
                  <c:v>763887.8</c:v>
                </c:pt>
                <c:pt idx="4" formatCode="_(* #,##0.00_);_(* \(#,##0.00\);_(* &quot;-&quot;??_);_(@_)">
                  <c:v>1567390.35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A-45D3-A344-1DFC05CF4D01}"/>
            </c:ext>
          </c:extLst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List2!$A$2:$A$6</c:f>
              <c:strCache>
                <c:ptCount val="5"/>
                <c:pt idx="0">
                  <c:v>Prihodi od imovine-zakup</c:v>
                </c:pt>
                <c:pt idx="1">
                  <c:v>Prihodi od pristojbi</c:v>
                </c:pt>
                <c:pt idx="2">
                  <c:v>Prih.od prod.proiz.i usl.i donacija</c:v>
                </c:pt>
                <c:pt idx="3">
                  <c:v>Prihodi od Grada Karlovca</c:v>
                </c:pt>
                <c:pt idx="4">
                  <c:v>UKUPNI PRIHODI</c:v>
                </c:pt>
              </c:strCache>
            </c:strRef>
          </c:cat>
          <c:val>
            <c:numRef>
              <c:f>List2!$C$2:$C$6</c:f>
              <c:numCache>
                <c:formatCode>_(* #,##0.00_);_(* \(#,##0.00\);_(* "-"??_);_(@_)</c:formatCode>
                <c:ptCount val="5"/>
                <c:pt idx="0">
                  <c:v>112218.68</c:v>
                </c:pt>
                <c:pt idx="1">
                  <c:v>1722.42</c:v>
                </c:pt>
                <c:pt idx="2">
                  <c:v>666333.57999999996</c:v>
                </c:pt>
                <c:pt idx="3">
                  <c:v>807497.3</c:v>
                </c:pt>
                <c:pt idx="4">
                  <c:v>1587771.98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AA-45D3-A344-1DFC05CF4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9314479"/>
        <c:axId val="1599315727"/>
      </c:barChart>
      <c:catAx>
        <c:axId val="1599314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99315727"/>
        <c:crosses val="autoZero"/>
        <c:auto val="1"/>
        <c:lblAlgn val="ctr"/>
        <c:lblOffset val="100"/>
        <c:noMultiLvlLbl val="0"/>
      </c:catAx>
      <c:valAx>
        <c:axId val="1599315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99314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List3!$B$1</c:f>
              <c:strCache>
                <c:ptCount val="1"/>
                <c:pt idx="0">
                  <c:v>Planirano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List3!$A$2:$A$6</c:f>
              <c:strCache>
                <c:ptCount val="5"/>
                <c:pt idx="0">
                  <c:v>Prihodi od imovine-zakup</c:v>
                </c:pt>
                <c:pt idx="1">
                  <c:v>Prihodi od pristojbi</c:v>
                </c:pt>
                <c:pt idx="2">
                  <c:v>Prih.od prod.proiz.i usl.i donacija</c:v>
                </c:pt>
                <c:pt idx="3">
                  <c:v>Prihodi od Grada Karlovca</c:v>
                </c:pt>
                <c:pt idx="4">
                  <c:v>UKUPNI PRIHODI</c:v>
                </c:pt>
              </c:strCache>
            </c:strRef>
          </c:cat>
          <c:val>
            <c:numRef>
              <c:f>List3!$B$2:$B$6</c:f>
              <c:numCache>
                <c:formatCode>_(* #,##0.00_);_(* \(#,##0.00\);_(* "-"??_);_(@_)</c:formatCode>
                <c:ptCount val="5"/>
                <c:pt idx="0">
                  <c:v>111500</c:v>
                </c:pt>
                <c:pt idx="1">
                  <c:v>1722</c:v>
                </c:pt>
                <c:pt idx="2">
                  <c:v>636182</c:v>
                </c:pt>
                <c:pt idx="3">
                  <c:v>801161</c:v>
                </c:pt>
                <c:pt idx="4">
                  <c:v>1550565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FF-4C86-B66E-271629A86295}"/>
            </c:ext>
          </c:extLst>
        </c:ser>
        <c:ser>
          <c:idx val="1"/>
          <c:order val="1"/>
          <c:tx>
            <c:strRef>
              <c:f>List3!$C$1</c:f>
              <c:strCache>
                <c:ptCount val="1"/>
                <c:pt idx="0">
                  <c:v>Ostvareno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List3!$A$2:$A$6</c:f>
              <c:strCache>
                <c:ptCount val="5"/>
                <c:pt idx="0">
                  <c:v>Prihodi od imovine-zakup</c:v>
                </c:pt>
                <c:pt idx="1">
                  <c:v>Prihodi od pristojbi</c:v>
                </c:pt>
                <c:pt idx="2">
                  <c:v>Prih.od prod.proiz.i usl.i donacija</c:v>
                </c:pt>
                <c:pt idx="3">
                  <c:v>Prihodi od Grada Karlovca</c:v>
                </c:pt>
                <c:pt idx="4">
                  <c:v>UKUPNI PRIHODI</c:v>
                </c:pt>
              </c:strCache>
            </c:strRef>
          </c:cat>
          <c:val>
            <c:numRef>
              <c:f>List3!$C$2:$C$6</c:f>
              <c:numCache>
                <c:formatCode>_(* #,##0.00_);_(* \(#,##0.00\);_(* "-"??_);_(@_)</c:formatCode>
                <c:ptCount val="5"/>
                <c:pt idx="0">
                  <c:v>112218.68</c:v>
                </c:pt>
                <c:pt idx="1">
                  <c:v>1722.42</c:v>
                </c:pt>
                <c:pt idx="2">
                  <c:v>666333.57999999996</c:v>
                </c:pt>
                <c:pt idx="3">
                  <c:v>807497.3</c:v>
                </c:pt>
                <c:pt idx="4">
                  <c:v>1587771.98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FF-4C86-B66E-271629A862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1167375"/>
        <c:axId val="1465433679"/>
      </c:lineChart>
      <c:catAx>
        <c:axId val="1461167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5433679"/>
        <c:crosses val="autoZero"/>
        <c:auto val="1"/>
        <c:lblAlgn val="ctr"/>
        <c:lblOffset val="100"/>
        <c:noMultiLvlLbl val="0"/>
      </c:catAx>
      <c:valAx>
        <c:axId val="1465433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1167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List4!$B$1</c:f>
              <c:strCache>
                <c:ptCount val="1"/>
                <c:pt idx="0">
                  <c:v>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F1A-4909-9ED7-68B21B20D4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F1A-4909-9ED7-68B21B20D4C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List4!$A$2:$A$3</c:f>
              <c:strCache>
                <c:ptCount val="2"/>
                <c:pt idx="0">
                  <c:v>Vlastiti prihodi</c:v>
                </c:pt>
                <c:pt idx="1">
                  <c:v>Opći prihodi</c:v>
                </c:pt>
              </c:strCache>
            </c:strRef>
          </c:cat>
          <c:val>
            <c:numRef>
              <c:f>List4!$B$2:$B$3</c:f>
              <c:numCache>
                <c:formatCode>_(* #,##0.00_);_(* \(#,##0.00\);_(* "-"??_);_(@_)</c:formatCode>
                <c:ptCount val="2"/>
                <c:pt idx="0">
                  <c:v>803502.55</c:v>
                </c:pt>
                <c:pt idx="1">
                  <c:v>763887.8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1A-4909-9ED7-68B21B20D4C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List5!$B$1</c:f>
              <c:strCache>
                <c:ptCount val="1"/>
                <c:pt idx="0">
                  <c:v>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81-4D69-8468-A2194CA69D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81-4D69-8468-A2194CA69DE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List5!$A$2:$A$3</c:f>
              <c:strCache>
                <c:ptCount val="2"/>
                <c:pt idx="0">
                  <c:v>Vlastiti prihodi</c:v>
                </c:pt>
                <c:pt idx="1">
                  <c:v>Opći prihodi</c:v>
                </c:pt>
              </c:strCache>
            </c:strRef>
          </c:cat>
          <c:val>
            <c:numRef>
              <c:f>List5!$B$2:$B$3</c:f>
              <c:numCache>
                <c:formatCode>_(* #,##0.00_);_(* \(#,##0.00\);_(* "-"??_);_(@_)</c:formatCode>
                <c:ptCount val="2"/>
                <c:pt idx="0">
                  <c:v>780274.68</c:v>
                </c:pt>
                <c:pt idx="1">
                  <c:v>807497.3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481-4D69-8468-A2194CA69DE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List7!$A$2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List7!$B$1:$C$1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List7!$B$2:$C$2</c:f>
              <c:numCache>
                <c:formatCode>_(* #,##0.00_);_(* \(#,##0.00\);_(* "-"??_);_(@_)</c:formatCode>
                <c:ptCount val="2"/>
                <c:pt idx="0">
                  <c:v>1475274.72</c:v>
                </c:pt>
                <c:pt idx="1">
                  <c:v>1528263.43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0-4BCD-9014-EBEFE3C1BA39}"/>
            </c:ext>
          </c:extLst>
        </c:ser>
        <c:ser>
          <c:idx val="1"/>
          <c:order val="1"/>
          <c:tx>
            <c:strRef>
              <c:f>List7!$A$3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List7!$B$1:$C$1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List7!$B$3:$C$3</c:f>
              <c:numCache>
                <c:formatCode>_(* #,##0.00_);_(* \(#,##0.00\);_(* "-"??_);_(@_)</c:formatCode>
                <c:ptCount val="2"/>
                <c:pt idx="0">
                  <c:v>55450.85</c:v>
                </c:pt>
                <c:pt idx="1">
                  <c:v>56843.23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0-4BCD-9014-EBEFE3C1BA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463447103"/>
        <c:axId val="1463440031"/>
        <c:axId val="0"/>
      </c:bar3DChart>
      <c:catAx>
        <c:axId val="146344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3440031"/>
        <c:crosses val="autoZero"/>
        <c:auto val="1"/>
        <c:lblAlgn val="ctr"/>
        <c:lblOffset val="100"/>
        <c:noMultiLvlLbl val="0"/>
      </c:catAx>
      <c:valAx>
        <c:axId val="14634400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63447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5E9C-DDF2-4FF2-9370-ED99DC73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2282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Mladost doo</dc:creator>
  <cp:keywords/>
  <dc:description/>
  <cp:lastModifiedBy>Marijana Graho Bačurin</cp:lastModifiedBy>
  <cp:revision>12</cp:revision>
  <cp:lastPrinted>2026-03-09T13:04:00Z</cp:lastPrinted>
  <dcterms:created xsi:type="dcterms:W3CDTF">2026-03-10T11:07:00Z</dcterms:created>
  <dcterms:modified xsi:type="dcterms:W3CDTF">2026-03-19T13:08:00Z</dcterms:modified>
</cp:coreProperties>
</file>